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343" w:rsidRPr="00C60C33" w:rsidRDefault="00151343" w:rsidP="00151343">
      <w:pPr>
        <w:suppressLineNumbers/>
        <w:suppressAutoHyphens/>
        <w:spacing w:line="276" w:lineRule="auto"/>
        <w:rPr>
          <w:rFonts w:ascii="Arial" w:hAnsi="Arial" w:cs="Arial"/>
          <w:b/>
          <w:bCs/>
          <w:sz w:val="22"/>
          <w:szCs w:val="22"/>
          <w:lang w:val="es-CO"/>
        </w:rPr>
      </w:pPr>
      <w:bookmarkStart w:id="0" w:name="_GoBack"/>
      <w:bookmarkEnd w:id="0"/>
    </w:p>
    <w:p w:rsidR="00151343" w:rsidRPr="00C60C33" w:rsidRDefault="00151343" w:rsidP="00151343">
      <w:pPr>
        <w:suppressLineNumbers/>
        <w:suppressAutoHyphens/>
        <w:spacing w:line="276" w:lineRule="auto"/>
        <w:rPr>
          <w:rFonts w:ascii="Arial" w:hAnsi="Arial" w:cs="Arial"/>
          <w:b/>
          <w:bCs/>
          <w:sz w:val="22"/>
          <w:szCs w:val="22"/>
          <w:lang w:val="es-CO"/>
        </w:rPr>
      </w:pPr>
      <w:r w:rsidRPr="00C60C33">
        <w:rPr>
          <w:rFonts w:ascii="Arial" w:hAnsi="Arial" w:cs="Arial"/>
          <w:b/>
          <w:bCs/>
          <w:sz w:val="22"/>
          <w:szCs w:val="22"/>
          <w:lang w:val="es-CO"/>
        </w:rPr>
        <w:t>Doctor</w:t>
      </w:r>
    </w:p>
    <w:p w:rsidR="00151343" w:rsidRPr="00C60C33" w:rsidRDefault="00151343" w:rsidP="00151343">
      <w:pPr>
        <w:suppressLineNumbers/>
        <w:suppressAutoHyphens/>
        <w:spacing w:line="276" w:lineRule="auto"/>
        <w:rPr>
          <w:rFonts w:ascii="Arial" w:hAnsi="Arial" w:cs="Arial"/>
          <w:b/>
          <w:bCs/>
          <w:sz w:val="22"/>
          <w:szCs w:val="22"/>
          <w:lang w:val="es-CO"/>
        </w:rPr>
      </w:pPr>
      <w:r w:rsidRPr="00C60C33">
        <w:rPr>
          <w:rFonts w:ascii="Arial" w:hAnsi="Arial" w:cs="Arial"/>
          <w:b/>
          <w:bCs/>
          <w:sz w:val="22"/>
          <w:szCs w:val="22"/>
          <w:lang w:val="es-CO"/>
        </w:rPr>
        <w:t xml:space="preserve">DAVID </w:t>
      </w:r>
      <w:r w:rsidR="003F2CD0" w:rsidRPr="00C60C33">
        <w:rPr>
          <w:rFonts w:ascii="Arial" w:hAnsi="Arial" w:cs="Arial"/>
          <w:b/>
          <w:bCs/>
          <w:sz w:val="22"/>
          <w:szCs w:val="22"/>
          <w:lang w:val="es-CO"/>
        </w:rPr>
        <w:t>ANDRÉS GIRALDO</w:t>
      </w:r>
    </w:p>
    <w:p w:rsidR="00151343" w:rsidRPr="00C60C33" w:rsidRDefault="00151343" w:rsidP="00151343">
      <w:pPr>
        <w:suppressLineNumbers/>
        <w:suppressAutoHyphens/>
        <w:spacing w:line="276" w:lineRule="auto"/>
        <w:rPr>
          <w:rFonts w:ascii="Arial" w:hAnsi="Arial" w:cs="Arial"/>
          <w:bCs/>
          <w:sz w:val="22"/>
          <w:szCs w:val="22"/>
          <w:lang w:val="es-CO"/>
        </w:rPr>
      </w:pPr>
      <w:r w:rsidRPr="00C60C33">
        <w:rPr>
          <w:rFonts w:ascii="Arial" w:hAnsi="Arial" w:cs="Arial"/>
          <w:bCs/>
          <w:sz w:val="22"/>
          <w:szCs w:val="22"/>
          <w:lang w:val="es-CO"/>
        </w:rPr>
        <w:t>Secretario</w:t>
      </w:r>
    </w:p>
    <w:p w:rsidR="00151343" w:rsidRPr="00C60C33" w:rsidRDefault="00151343" w:rsidP="00151343">
      <w:pPr>
        <w:suppressLineNumbers/>
        <w:suppressAutoHyphens/>
        <w:spacing w:line="276" w:lineRule="auto"/>
        <w:rPr>
          <w:rFonts w:ascii="Arial" w:hAnsi="Arial" w:cs="Arial"/>
          <w:bCs/>
          <w:sz w:val="22"/>
          <w:szCs w:val="22"/>
          <w:lang w:val="es-CO"/>
        </w:rPr>
      </w:pPr>
      <w:r w:rsidRPr="00C60C33">
        <w:rPr>
          <w:rFonts w:ascii="Arial" w:hAnsi="Arial" w:cs="Arial"/>
          <w:bCs/>
          <w:sz w:val="22"/>
          <w:szCs w:val="22"/>
          <w:lang w:val="es-CO"/>
        </w:rPr>
        <w:t xml:space="preserve">Comisión </w:t>
      </w:r>
      <w:r w:rsidR="003F2CD0" w:rsidRPr="00C60C33">
        <w:rPr>
          <w:rFonts w:ascii="Arial" w:hAnsi="Arial" w:cs="Arial"/>
          <w:bCs/>
          <w:sz w:val="22"/>
          <w:szCs w:val="22"/>
          <w:lang w:val="es-CO"/>
        </w:rPr>
        <w:t>Primera Permanente del Plan de Desarrollo y Ordenamiento Territorial</w:t>
      </w:r>
    </w:p>
    <w:p w:rsidR="00151343" w:rsidRPr="00C60C33" w:rsidRDefault="00151343" w:rsidP="00151343">
      <w:pPr>
        <w:suppressLineNumbers/>
        <w:suppressAutoHyphens/>
        <w:spacing w:line="276" w:lineRule="auto"/>
        <w:rPr>
          <w:rFonts w:ascii="Arial" w:hAnsi="Arial" w:cs="Arial"/>
          <w:bCs/>
          <w:sz w:val="22"/>
          <w:szCs w:val="22"/>
          <w:lang w:val="es-CO"/>
        </w:rPr>
      </w:pPr>
      <w:r w:rsidRPr="00C60C33">
        <w:rPr>
          <w:rFonts w:ascii="Arial" w:hAnsi="Arial" w:cs="Arial"/>
          <w:bCs/>
          <w:sz w:val="22"/>
          <w:szCs w:val="22"/>
          <w:lang w:val="es-CO"/>
        </w:rPr>
        <w:t>Concejo de Bogotá</w:t>
      </w:r>
    </w:p>
    <w:p w:rsidR="00151343" w:rsidRPr="00C60C33" w:rsidRDefault="00151343" w:rsidP="00151343">
      <w:pPr>
        <w:suppressLineNumbers/>
        <w:suppressAutoHyphens/>
        <w:spacing w:line="276" w:lineRule="auto"/>
        <w:rPr>
          <w:rFonts w:ascii="Arial" w:hAnsi="Arial" w:cs="Arial"/>
          <w:bCs/>
          <w:sz w:val="22"/>
          <w:szCs w:val="22"/>
          <w:lang w:val="es-CO"/>
        </w:rPr>
      </w:pPr>
      <w:r w:rsidRPr="00C60C33">
        <w:rPr>
          <w:rFonts w:ascii="Arial" w:hAnsi="Arial" w:cs="Arial"/>
          <w:bCs/>
          <w:sz w:val="22"/>
          <w:szCs w:val="22"/>
          <w:lang w:val="es-CO"/>
        </w:rPr>
        <w:t>Bogotá D.C.</w:t>
      </w:r>
    </w:p>
    <w:p w:rsidR="00151343" w:rsidRPr="00C60C33" w:rsidRDefault="00151343" w:rsidP="00151343">
      <w:pPr>
        <w:suppressLineNumbers/>
        <w:suppressAutoHyphens/>
        <w:spacing w:line="276" w:lineRule="auto"/>
        <w:rPr>
          <w:rFonts w:ascii="Arial" w:hAnsi="Arial" w:cs="Arial"/>
          <w:bCs/>
          <w:sz w:val="22"/>
          <w:szCs w:val="22"/>
          <w:lang w:val="es-CO"/>
        </w:rPr>
      </w:pPr>
    </w:p>
    <w:p w:rsidR="00151343" w:rsidRPr="00C60C33" w:rsidRDefault="00151343" w:rsidP="00151343">
      <w:pPr>
        <w:suppressLineNumbers/>
        <w:suppressAutoHyphens/>
        <w:spacing w:line="276" w:lineRule="auto"/>
        <w:rPr>
          <w:rFonts w:ascii="Arial" w:hAnsi="Arial" w:cs="Arial"/>
          <w:bCs/>
          <w:sz w:val="22"/>
          <w:szCs w:val="22"/>
          <w:lang w:val="es-CO"/>
        </w:rPr>
      </w:pPr>
      <w:r w:rsidRPr="00C60C33">
        <w:rPr>
          <w:rFonts w:ascii="Arial" w:hAnsi="Arial" w:cs="Arial"/>
          <w:b/>
          <w:bCs/>
          <w:sz w:val="22"/>
          <w:szCs w:val="22"/>
          <w:lang w:val="es-CO"/>
        </w:rPr>
        <w:t>Asunto</w:t>
      </w:r>
      <w:r w:rsidRPr="00C60C33">
        <w:rPr>
          <w:rFonts w:ascii="Arial" w:hAnsi="Arial" w:cs="Arial"/>
          <w:bCs/>
          <w:sz w:val="22"/>
          <w:szCs w:val="22"/>
          <w:lang w:val="es-CO"/>
        </w:rPr>
        <w:t xml:space="preserve">: Ponencia positiva </w:t>
      </w:r>
      <w:r w:rsidR="0004426C" w:rsidRPr="00C60C33">
        <w:rPr>
          <w:rFonts w:ascii="Arial" w:hAnsi="Arial" w:cs="Arial"/>
          <w:bCs/>
          <w:sz w:val="22"/>
          <w:szCs w:val="22"/>
          <w:lang w:val="es-CO"/>
        </w:rPr>
        <w:t xml:space="preserve">conjunta </w:t>
      </w:r>
      <w:r w:rsidR="00C60C33" w:rsidRPr="00C60C33">
        <w:rPr>
          <w:rFonts w:ascii="Arial" w:hAnsi="Arial" w:cs="Arial"/>
          <w:bCs/>
          <w:sz w:val="22"/>
          <w:szCs w:val="22"/>
          <w:lang w:val="es-CO"/>
        </w:rPr>
        <w:t>sin</w:t>
      </w:r>
      <w:r w:rsidR="0004426C" w:rsidRPr="00C60C33">
        <w:rPr>
          <w:rFonts w:ascii="Arial" w:hAnsi="Arial" w:cs="Arial"/>
          <w:bCs/>
          <w:sz w:val="22"/>
          <w:szCs w:val="22"/>
          <w:lang w:val="es-CO"/>
        </w:rPr>
        <w:t xml:space="preserve"> modificaciones </w:t>
      </w:r>
      <w:r w:rsidRPr="00C60C33">
        <w:rPr>
          <w:rFonts w:ascii="Arial" w:hAnsi="Arial" w:cs="Arial"/>
          <w:bCs/>
          <w:sz w:val="22"/>
          <w:szCs w:val="22"/>
          <w:lang w:val="es-CO"/>
        </w:rPr>
        <w:t>para primer d</w:t>
      </w:r>
      <w:r w:rsidR="0062743B" w:rsidRPr="00C60C33">
        <w:rPr>
          <w:rFonts w:ascii="Arial" w:hAnsi="Arial" w:cs="Arial"/>
          <w:bCs/>
          <w:sz w:val="22"/>
          <w:szCs w:val="22"/>
          <w:lang w:val="es-CO"/>
        </w:rPr>
        <w:t xml:space="preserve">ebate al Proyecto de Acuerdo </w:t>
      </w:r>
      <w:r w:rsidR="003F2CD0" w:rsidRPr="00C60C33">
        <w:rPr>
          <w:rFonts w:ascii="Arial" w:hAnsi="Arial" w:cs="Arial"/>
          <w:bCs/>
          <w:sz w:val="22"/>
          <w:szCs w:val="22"/>
          <w:lang w:val="es-CO"/>
        </w:rPr>
        <w:t>022 de 2026</w:t>
      </w:r>
    </w:p>
    <w:p w:rsidR="00151343" w:rsidRPr="00C60C33" w:rsidRDefault="00151343" w:rsidP="00151343">
      <w:pPr>
        <w:suppressLineNumbers/>
        <w:suppressAutoHyphens/>
        <w:spacing w:line="276" w:lineRule="auto"/>
        <w:rPr>
          <w:rFonts w:ascii="Arial" w:hAnsi="Arial" w:cs="Arial"/>
          <w:bCs/>
          <w:sz w:val="22"/>
          <w:szCs w:val="22"/>
          <w:lang w:val="es-CO"/>
        </w:rPr>
      </w:pPr>
      <w:r w:rsidRPr="00C60C33">
        <w:rPr>
          <w:rFonts w:ascii="Arial" w:hAnsi="Arial" w:cs="Arial"/>
          <w:bCs/>
          <w:sz w:val="22"/>
          <w:szCs w:val="22"/>
          <w:lang w:val="es-CO"/>
        </w:rPr>
        <w:t>Respetado doctor, cordial saludo</w:t>
      </w:r>
    </w:p>
    <w:p w:rsidR="00151343" w:rsidRPr="00C60C33" w:rsidRDefault="00151343" w:rsidP="00151343">
      <w:pPr>
        <w:suppressLineNumbers/>
        <w:suppressAutoHyphens/>
        <w:spacing w:line="276" w:lineRule="auto"/>
        <w:jc w:val="both"/>
        <w:rPr>
          <w:rFonts w:ascii="Arial" w:hAnsi="Arial" w:cs="Arial"/>
          <w:bCs/>
          <w:sz w:val="22"/>
          <w:szCs w:val="22"/>
          <w:lang w:val="es-CO"/>
        </w:rPr>
      </w:pPr>
    </w:p>
    <w:p w:rsidR="00151343" w:rsidRPr="00C60C33" w:rsidRDefault="00151343" w:rsidP="00151343">
      <w:pPr>
        <w:suppressLineNumbers/>
        <w:suppressAutoHyphens/>
        <w:spacing w:line="276" w:lineRule="auto"/>
        <w:jc w:val="both"/>
        <w:rPr>
          <w:rFonts w:ascii="Arial" w:hAnsi="Arial" w:cs="Arial"/>
          <w:b/>
          <w:bCs/>
          <w:sz w:val="22"/>
          <w:szCs w:val="22"/>
          <w:lang w:val="es-CO"/>
        </w:rPr>
      </w:pPr>
      <w:r w:rsidRPr="00C60C33">
        <w:rPr>
          <w:rFonts w:ascii="Arial" w:hAnsi="Arial" w:cs="Arial"/>
          <w:bCs/>
          <w:sz w:val="22"/>
          <w:szCs w:val="22"/>
          <w:lang w:val="es-CO"/>
        </w:rPr>
        <w:t xml:space="preserve">Por designación efectuada parte de la Secretaría General de la Corporación, y encontrándonos dentro del término reglamentario establecido y de conformidad con el Acuerdo 837 de 2022 (Reglamento Interno) y  el Artículo 71 del Acuerdo 741 de 2019 modificado por el modificado por el art. 14 del Acuerdo 837 de 2022, </w:t>
      </w:r>
      <w:r w:rsidRPr="00EC01CD">
        <w:rPr>
          <w:rFonts w:ascii="Arial" w:hAnsi="Arial" w:cs="Arial"/>
          <w:bCs/>
          <w:color w:val="000000" w:themeColor="text1"/>
          <w:sz w:val="22"/>
          <w:szCs w:val="22"/>
          <w:lang w:val="es-CO"/>
        </w:rPr>
        <w:t>me permito</w:t>
      </w:r>
      <w:r w:rsidR="00A80B4A" w:rsidRPr="00EC01CD">
        <w:rPr>
          <w:rFonts w:ascii="Arial" w:hAnsi="Arial" w:cs="Arial"/>
          <w:bCs/>
          <w:color w:val="000000" w:themeColor="text1"/>
          <w:sz w:val="22"/>
          <w:szCs w:val="22"/>
          <w:lang w:val="es-CO"/>
        </w:rPr>
        <w:t xml:space="preserve"> rendir</w:t>
      </w:r>
      <w:r w:rsidR="00600318" w:rsidRPr="00EC01CD">
        <w:rPr>
          <w:rFonts w:ascii="Arial" w:hAnsi="Arial" w:cs="Arial"/>
          <w:bCs/>
          <w:color w:val="000000" w:themeColor="text1"/>
          <w:sz w:val="22"/>
          <w:szCs w:val="22"/>
          <w:lang w:val="es-CO"/>
        </w:rPr>
        <w:t xml:space="preserve"> </w:t>
      </w:r>
      <w:r w:rsidRPr="00EC01CD">
        <w:rPr>
          <w:rFonts w:ascii="Arial" w:hAnsi="Arial" w:cs="Arial"/>
          <w:bCs/>
          <w:color w:val="000000" w:themeColor="text1"/>
          <w:sz w:val="22"/>
          <w:szCs w:val="22"/>
          <w:lang w:val="es-CO"/>
        </w:rPr>
        <w:t xml:space="preserve">PONENCIA POSITIVA </w:t>
      </w:r>
      <w:r w:rsidR="0004426C" w:rsidRPr="00EC01CD">
        <w:rPr>
          <w:rFonts w:ascii="Arial" w:hAnsi="Arial" w:cs="Arial"/>
          <w:bCs/>
          <w:color w:val="000000" w:themeColor="text1"/>
          <w:sz w:val="22"/>
          <w:szCs w:val="22"/>
          <w:lang w:val="es-CO"/>
        </w:rPr>
        <w:t xml:space="preserve">CONJUNTA </w:t>
      </w:r>
      <w:r w:rsidR="00C60C33" w:rsidRPr="00EC01CD">
        <w:rPr>
          <w:rFonts w:ascii="Arial" w:hAnsi="Arial" w:cs="Arial"/>
          <w:bCs/>
          <w:color w:val="000000" w:themeColor="text1"/>
          <w:sz w:val="22"/>
          <w:szCs w:val="22"/>
          <w:lang w:val="es-CO"/>
        </w:rPr>
        <w:t>SIN</w:t>
      </w:r>
      <w:r w:rsidR="0004426C" w:rsidRPr="00EC01CD">
        <w:rPr>
          <w:rFonts w:ascii="Arial" w:hAnsi="Arial" w:cs="Arial"/>
          <w:bCs/>
          <w:color w:val="000000" w:themeColor="text1"/>
          <w:sz w:val="22"/>
          <w:szCs w:val="22"/>
          <w:lang w:val="es-CO"/>
        </w:rPr>
        <w:t xml:space="preserve"> MODIFICACIONES</w:t>
      </w:r>
      <w:r w:rsidR="0004426C" w:rsidRPr="00C60C33">
        <w:rPr>
          <w:rFonts w:ascii="Arial" w:hAnsi="Arial" w:cs="Arial"/>
          <w:bCs/>
          <w:color w:val="FF0000"/>
          <w:sz w:val="22"/>
          <w:szCs w:val="22"/>
          <w:lang w:val="es-CO"/>
        </w:rPr>
        <w:t xml:space="preserve">  </w:t>
      </w:r>
      <w:r w:rsidRPr="00C60C33">
        <w:rPr>
          <w:rFonts w:ascii="Arial" w:hAnsi="Arial" w:cs="Arial"/>
          <w:bCs/>
          <w:sz w:val="22"/>
          <w:szCs w:val="22"/>
          <w:lang w:val="es-CO"/>
        </w:rPr>
        <w:t>para primer debat</w:t>
      </w:r>
      <w:r w:rsidR="00A80B4A" w:rsidRPr="00C60C33">
        <w:rPr>
          <w:rFonts w:ascii="Arial" w:hAnsi="Arial" w:cs="Arial"/>
          <w:bCs/>
          <w:sz w:val="22"/>
          <w:szCs w:val="22"/>
          <w:lang w:val="es-CO"/>
        </w:rPr>
        <w:t>e</w:t>
      </w:r>
      <w:r w:rsidR="00A44366" w:rsidRPr="00C60C33">
        <w:rPr>
          <w:rFonts w:ascii="Arial" w:hAnsi="Arial" w:cs="Arial"/>
          <w:bCs/>
          <w:sz w:val="22"/>
          <w:szCs w:val="22"/>
          <w:lang w:val="es-CO"/>
        </w:rPr>
        <w:t xml:space="preserve"> del Proyecto de Acuerdo No. 034</w:t>
      </w:r>
      <w:r w:rsidR="003F2CD0" w:rsidRPr="00C60C33">
        <w:rPr>
          <w:rFonts w:ascii="Arial" w:hAnsi="Arial" w:cs="Arial"/>
          <w:bCs/>
          <w:sz w:val="22"/>
          <w:szCs w:val="22"/>
          <w:lang w:val="es-CO"/>
        </w:rPr>
        <w:t xml:space="preserve"> de 2026</w:t>
      </w:r>
      <w:r w:rsidR="00A80B4A" w:rsidRPr="00C60C33">
        <w:rPr>
          <w:rFonts w:ascii="Arial" w:hAnsi="Arial" w:cs="Arial"/>
          <w:bCs/>
          <w:sz w:val="22"/>
          <w:szCs w:val="22"/>
          <w:lang w:val="es-CO"/>
        </w:rPr>
        <w:t>,</w:t>
      </w:r>
      <w:r w:rsidRPr="00C60C33">
        <w:rPr>
          <w:rFonts w:ascii="Arial" w:hAnsi="Arial" w:cs="Arial"/>
          <w:bCs/>
          <w:sz w:val="22"/>
          <w:szCs w:val="22"/>
          <w:lang w:val="es-CO"/>
        </w:rPr>
        <w:t xml:space="preserve"> </w:t>
      </w:r>
      <w:r w:rsidR="00A44366" w:rsidRPr="00C60C33">
        <w:rPr>
          <w:rFonts w:ascii="Arial" w:hAnsi="Arial" w:cs="Arial"/>
          <w:b/>
          <w:bCs/>
          <w:sz w:val="22"/>
          <w:szCs w:val="22"/>
          <w:lang w:val="es-CO"/>
        </w:rPr>
        <w:t>“POR MEDIO DEL CUAL SE PROMUEVEN Y FORTALECEN LOS NEGOCIOS LOCALES, EMPRENDIMIENTOS, MIPYMES Y CLUSTER RELACIONADOS CON LA PROTECCIÓN Y BIENESTAR DE ANIMALES DOMÉSTICOS EN EL DISTRITO CAPITAL Y SE DICTAN OTRAS DISPOSICIONES”</w:t>
      </w:r>
      <w:r w:rsidR="003F2CD0" w:rsidRPr="00C60C33">
        <w:rPr>
          <w:rFonts w:ascii="Arial" w:hAnsi="Arial" w:cs="Arial"/>
          <w:b/>
          <w:bCs/>
          <w:sz w:val="22"/>
          <w:szCs w:val="22"/>
          <w:lang w:val="es-CO"/>
        </w:rPr>
        <w:t xml:space="preserve"> </w:t>
      </w:r>
      <w:r w:rsidR="0062743B" w:rsidRPr="00C60C33">
        <w:rPr>
          <w:rFonts w:ascii="Arial" w:hAnsi="Arial" w:cs="Arial"/>
          <w:b/>
          <w:bCs/>
          <w:sz w:val="22"/>
          <w:szCs w:val="22"/>
          <w:lang w:val="es-CO"/>
        </w:rPr>
        <w:t xml:space="preserve">  </w:t>
      </w:r>
      <w:r w:rsidRPr="00C60C33">
        <w:rPr>
          <w:rFonts w:ascii="Arial" w:hAnsi="Arial" w:cs="Arial"/>
          <w:bCs/>
          <w:sz w:val="22"/>
          <w:szCs w:val="22"/>
          <w:lang w:val="es-CO"/>
        </w:rPr>
        <w:t>teniendo en cuenta las consideraciones de orden legal y fáctico que son expuestas a continuación.</w:t>
      </w:r>
    </w:p>
    <w:p w:rsidR="00151343" w:rsidRPr="00C60C33" w:rsidRDefault="00151343" w:rsidP="00151343">
      <w:pPr>
        <w:suppressLineNumbers/>
        <w:suppressAutoHyphens/>
        <w:spacing w:line="276" w:lineRule="auto"/>
        <w:jc w:val="both"/>
        <w:rPr>
          <w:rFonts w:ascii="Arial" w:hAnsi="Arial" w:cs="Arial"/>
          <w:bCs/>
          <w:sz w:val="22"/>
          <w:szCs w:val="22"/>
          <w:lang w:val="es-CO"/>
        </w:rPr>
      </w:pPr>
    </w:p>
    <w:p w:rsidR="00151343" w:rsidRPr="00C60C33" w:rsidRDefault="00151343" w:rsidP="00151343">
      <w:pPr>
        <w:suppressLineNumbers/>
        <w:suppressAutoHyphens/>
        <w:spacing w:line="276" w:lineRule="auto"/>
        <w:jc w:val="both"/>
        <w:rPr>
          <w:rFonts w:ascii="Arial" w:hAnsi="Arial" w:cs="Arial"/>
          <w:bCs/>
          <w:sz w:val="22"/>
          <w:szCs w:val="22"/>
          <w:lang w:val="es-CO"/>
        </w:rPr>
      </w:pPr>
      <w:r w:rsidRPr="00C60C33">
        <w:rPr>
          <w:rFonts w:ascii="Arial" w:hAnsi="Arial" w:cs="Arial"/>
          <w:bCs/>
          <w:sz w:val="22"/>
          <w:szCs w:val="22"/>
          <w:lang w:val="es-CO"/>
        </w:rPr>
        <w:t xml:space="preserve">La presente ponencia, se rinde en los términos de los artículos 68 y 71 del Acuerdo No. 741 de 2019, "Por el cual se expide el reglamento interno del Concejo de Bogotá, Distrito Capital", modificado por el artículo 13 y el artículo 14 del Acuerdo 837 de 2022 “Por el cual se modifica el acuerdo 741 de 2019 y se dictan otras disposiciones” respectivamente.  </w:t>
      </w:r>
    </w:p>
    <w:p w:rsidR="00151343" w:rsidRPr="00C60C33" w:rsidRDefault="00151343" w:rsidP="00151343">
      <w:pPr>
        <w:suppressLineNumbers/>
        <w:suppressAutoHyphens/>
        <w:spacing w:line="276" w:lineRule="auto"/>
        <w:jc w:val="both"/>
        <w:rPr>
          <w:rFonts w:ascii="Arial" w:hAnsi="Arial" w:cs="Arial"/>
          <w:bCs/>
          <w:sz w:val="22"/>
          <w:szCs w:val="22"/>
          <w:lang w:val="es-CO"/>
        </w:rPr>
      </w:pPr>
    </w:p>
    <w:p w:rsidR="00151343" w:rsidRPr="00C60C33" w:rsidRDefault="00151343" w:rsidP="00151343">
      <w:pPr>
        <w:suppressLineNumbers/>
        <w:suppressAutoHyphens/>
        <w:spacing w:line="276" w:lineRule="auto"/>
        <w:jc w:val="both"/>
        <w:rPr>
          <w:rFonts w:ascii="Arial" w:hAnsi="Arial" w:cs="Arial"/>
          <w:bCs/>
          <w:sz w:val="22"/>
          <w:szCs w:val="22"/>
          <w:lang w:val="es-CO"/>
        </w:rPr>
      </w:pPr>
      <w:r w:rsidRPr="00C60C33">
        <w:rPr>
          <w:rFonts w:ascii="Arial" w:hAnsi="Arial" w:cs="Arial"/>
          <w:bCs/>
          <w:sz w:val="22"/>
          <w:szCs w:val="22"/>
          <w:lang w:val="es-CO"/>
        </w:rPr>
        <w:t xml:space="preserve">Cordialmente, </w:t>
      </w:r>
    </w:p>
    <w:p w:rsidR="00151343" w:rsidRPr="00C60C33" w:rsidRDefault="00151343" w:rsidP="00151343">
      <w:pPr>
        <w:rPr>
          <w:rFonts w:ascii="Arial" w:hAnsi="Arial" w:cs="Arial"/>
          <w:lang w:val="es-MX"/>
        </w:rPr>
      </w:pPr>
    </w:p>
    <w:p w:rsidR="00151343" w:rsidRPr="00C60C33" w:rsidRDefault="00151343" w:rsidP="00151343">
      <w:pPr>
        <w:rPr>
          <w:rFonts w:ascii="Arial" w:hAnsi="Arial" w:cs="Arial"/>
          <w:lang w:val="es-MX"/>
        </w:rPr>
      </w:pPr>
    </w:p>
    <w:p w:rsidR="00151343" w:rsidRPr="00C60C33" w:rsidRDefault="00151343">
      <w:pPr>
        <w:spacing w:line="276" w:lineRule="auto"/>
        <w:rPr>
          <w:rFonts w:ascii="Arial" w:eastAsia="Arial" w:hAnsi="Arial" w:cs="Arial"/>
          <w:b/>
          <w:sz w:val="22"/>
          <w:szCs w:val="22"/>
        </w:rPr>
      </w:pPr>
    </w:p>
    <w:p w:rsidR="00616C1D" w:rsidRPr="00C60C33" w:rsidRDefault="00C53B04" w:rsidP="004029FA">
      <w:pPr>
        <w:pStyle w:val="paragraph"/>
        <w:spacing w:before="0" w:beforeAutospacing="0" w:after="0" w:afterAutospacing="0"/>
        <w:jc w:val="both"/>
        <w:textAlignment w:val="baseline"/>
        <w:rPr>
          <w:rFonts w:ascii="Arial" w:hAnsi="Arial" w:cs="Arial"/>
          <w:sz w:val="18"/>
          <w:szCs w:val="18"/>
        </w:rPr>
      </w:pPr>
      <w:r w:rsidRPr="00C60C33">
        <w:rPr>
          <w:rFonts w:ascii="Arial" w:eastAsia="Arial" w:hAnsi="Arial" w:cs="Arial"/>
          <w:b/>
          <w:sz w:val="22"/>
          <w:szCs w:val="22"/>
        </w:rPr>
        <w:t>ORIGINAL FIRMADO</w:t>
      </w:r>
      <w:r w:rsidR="004029FA" w:rsidRPr="00C60C33">
        <w:rPr>
          <w:rFonts w:ascii="Arial" w:eastAsia="Arial" w:hAnsi="Arial" w:cs="Arial"/>
          <w:b/>
          <w:sz w:val="22"/>
          <w:szCs w:val="22"/>
        </w:rPr>
        <w:t xml:space="preserve">                              </w:t>
      </w:r>
      <w:r w:rsidR="004029FA" w:rsidRPr="00C60C33">
        <w:rPr>
          <w:rStyle w:val="normaltextrun"/>
          <w:rFonts w:ascii="Arial" w:hAnsi="Arial" w:cs="Arial"/>
          <w:b/>
          <w:bCs/>
          <w:lang w:val="es-ES"/>
        </w:rPr>
        <w:t xml:space="preserve">             JULIAN FORERO CASTELBLANCO </w:t>
      </w:r>
      <w:r w:rsidR="004029FA" w:rsidRPr="00C60C33">
        <w:rPr>
          <w:rStyle w:val="eop"/>
          <w:rFonts w:ascii="Arial" w:hAnsi="Arial" w:cs="Arial"/>
        </w:rPr>
        <w:t> </w:t>
      </w:r>
    </w:p>
    <w:p w:rsidR="004029FA" w:rsidRPr="00C60C33" w:rsidRDefault="00DB6003" w:rsidP="004029FA">
      <w:pPr>
        <w:pStyle w:val="paragraph"/>
        <w:spacing w:before="0" w:beforeAutospacing="0" w:after="0" w:afterAutospacing="0"/>
        <w:jc w:val="both"/>
        <w:textAlignment w:val="baseline"/>
        <w:rPr>
          <w:rFonts w:ascii="Arial" w:hAnsi="Arial" w:cs="Arial"/>
          <w:b/>
        </w:rPr>
      </w:pPr>
      <w:r w:rsidRPr="00C60C33">
        <w:rPr>
          <w:rFonts w:ascii="Arial" w:eastAsia="Arial" w:hAnsi="Arial" w:cs="Arial"/>
          <w:b/>
          <w:sz w:val="22"/>
          <w:szCs w:val="22"/>
        </w:rPr>
        <w:t>H.C. ANDRÉS DA</w:t>
      </w:r>
      <w:r w:rsidR="004029FA" w:rsidRPr="00C60C33">
        <w:rPr>
          <w:rFonts w:ascii="Arial" w:eastAsia="Arial" w:hAnsi="Arial" w:cs="Arial"/>
          <w:b/>
          <w:sz w:val="22"/>
          <w:szCs w:val="22"/>
        </w:rPr>
        <w:t>RÍO ONZAGA</w:t>
      </w:r>
      <w:r w:rsidR="004029FA" w:rsidRPr="00C60C33">
        <w:rPr>
          <w:rStyle w:val="normaltextrun"/>
          <w:rFonts w:ascii="Arial" w:hAnsi="Arial" w:cs="Arial"/>
          <w:b/>
          <w:bCs/>
          <w:lang w:val="es-ES"/>
        </w:rPr>
        <w:t xml:space="preserve">    </w:t>
      </w:r>
      <w:r w:rsidR="005879F6" w:rsidRPr="00C60C33">
        <w:rPr>
          <w:rStyle w:val="normaltextrun"/>
          <w:rFonts w:ascii="Arial" w:hAnsi="Arial" w:cs="Arial"/>
          <w:b/>
          <w:bCs/>
          <w:lang w:val="es-ES"/>
        </w:rPr>
        <w:t xml:space="preserve">                  </w:t>
      </w:r>
      <w:r w:rsidR="004029FA" w:rsidRPr="00C60C33">
        <w:rPr>
          <w:rStyle w:val="normaltextrun"/>
          <w:rFonts w:ascii="Arial" w:hAnsi="Arial" w:cs="Arial"/>
          <w:b/>
          <w:lang w:val="es-ES"/>
        </w:rPr>
        <w:t>Concejal de Bogotá</w:t>
      </w:r>
      <w:r w:rsidR="004029FA" w:rsidRPr="00C60C33">
        <w:rPr>
          <w:rStyle w:val="eop"/>
          <w:rFonts w:ascii="Arial" w:hAnsi="Arial" w:cs="Arial"/>
          <w:b/>
        </w:rPr>
        <w:t> </w:t>
      </w:r>
    </w:p>
    <w:p w:rsidR="004029FA" w:rsidRPr="00C60C33" w:rsidRDefault="00DB6003" w:rsidP="005879F6">
      <w:pPr>
        <w:spacing w:line="276" w:lineRule="auto"/>
        <w:rPr>
          <w:rFonts w:ascii="Arial" w:hAnsi="Arial" w:cs="Arial"/>
          <w:b/>
        </w:rPr>
      </w:pPr>
      <w:r w:rsidRPr="00C60C33">
        <w:rPr>
          <w:rFonts w:ascii="Arial" w:eastAsia="Arial" w:hAnsi="Arial" w:cs="Arial"/>
          <w:b/>
        </w:rPr>
        <w:t>Ponente</w:t>
      </w:r>
      <w:r w:rsidRPr="00C60C33">
        <w:rPr>
          <w:rFonts w:ascii="Arial" w:eastAsia="Arial" w:hAnsi="Arial" w:cs="Arial"/>
          <w:b/>
        </w:rPr>
        <w:tab/>
      </w:r>
      <w:r w:rsidRPr="00C60C33">
        <w:rPr>
          <w:rFonts w:ascii="Arial" w:eastAsia="Arial" w:hAnsi="Arial" w:cs="Arial"/>
          <w:b/>
        </w:rPr>
        <w:tab/>
      </w:r>
      <w:r w:rsidRPr="00C60C33">
        <w:rPr>
          <w:rFonts w:ascii="Arial" w:eastAsia="Arial" w:hAnsi="Arial" w:cs="Arial"/>
          <w:b/>
        </w:rPr>
        <w:tab/>
      </w:r>
      <w:r w:rsidRPr="00C60C33">
        <w:rPr>
          <w:rFonts w:ascii="Arial" w:eastAsia="Arial" w:hAnsi="Arial" w:cs="Arial"/>
          <w:b/>
        </w:rPr>
        <w:tab/>
      </w:r>
      <w:r w:rsidRPr="00C60C33">
        <w:rPr>
          <w:rFonts w:ascii="Arial" w:eastAsia="Arial" w:hAnsi="Arial" w:cs="Arial"/>
          <w:b/>
        </w:rPr>
        <w:tab/>
      </w:r>
      <w:r w:rsidR="005879F6" w:rsidRPr="00C60C33">
        <w:rPr>
          <w:rFonts w:ascii="Arial" w:eastAsia="Arial" w:hAnsi="Arial" w:cs="Arial"/>
          <w:b/>
        </w:rPr>
        <w:t xml:space="preserve">      </w:t>
      </w:r>
      <w:r w:rsidR="004029FA" w:rsidRPr="00C60C33">
        <w:rPr>
          <w:rStyle w:val="normaltextrun"/>
          <w:rFonts w:ascii="Arial" w:hAnsi="Arial" w:cs="Arial"/>
          <w:b/>
        </w:rPr>
        <w:t>Coordinador</w:t>
      </w:r>
    </w:p>
    <w:p w:rsidR="004029FA" w:rsidRPr="00C60C33" w:rsidRDefault="004029FA" w:rsidP="00151343">
      <w:pPr>
        <w:pBdr>
          <w:top w:val="nil"/>
          <w:left w:val="nil"/>
          <w:bottom w:val="nil"/>
          <w:right w:val="nil"/>
          <w:between w:val="nil"/>
        </w:pBdr>
        <w:spacing w:line="276" w:lineRule="auto"/>
        <w:rPr>
          <w:rFonts w:ascii="Arial" w:eastAsia="Arial" w:hAnsi="Arial" w:cs="Arial"/>
          <w:b/>
          <w:color w:val="000000"/>
          <w:sz w:val="22"/>
          <w:szCs w:val="22"/>
        </w:rPr>
      </w:pPr>
    </w:p>
    <w:p w:rsidR="00151343" w:rsidRPr="00C60C33" w:rsidRDefault="00151343">
      <w:pPr>
        <w:pBdr>
          <w:top w:val="nil"/>
          <w:left w:val="nil"/>
          <w:bottom w:val="nil"/>
          <w:right w:val="nil"/>
          <w:between w:val="nil"/>
        </w:pBdr>
        <w:spacing w:line="276" w:lineRule="auto"/>
        <w:ind w:left="360"/>
        <w:jc w:val="center"/>
        <w:rPr>
          <w:rFonts w:ascii="Arial" w:eastAsia="Arial" w:hAnsi="Arial" w:cs="Arial"/>
          <w:b/>
          <w:color w:val="000000"/>
          <w:sz w:val="22"/>
          <w:szCs w:val="22"/>
        </w:rPr>
      </w:pPr>
    </w:p>
    <w:p w:rsidR="00616C1D" w:rsidRPr="00C60C33" w:rsidRDefault="00DB6003">
      <w:pPr>
        <w:pBdr>
          <w:top w:val="nil"/>
          <w:left w:val="nil"/>
          <w:bottom w:val="nil"/>
          <w:right w:val="nil"/>
          <w:between w:val="nil"/>
        </w:pBdr>
        <w:spacing w:line="276" w:lineRule="auto"/>
        <w:ind w:left="360"/>
        <w:jc w:val="center"/>
        <w:rPr>
          <w:rFonts w:ascii="Arial" w:eastAsia="Arial" w:hAnsi="Arial" w:cs="Arial"/>
          <w:b/>
          <w:color w:val="000000"/>
          <w:sz w:val="22"/>
          <w:szCs w:val="22"/>
        </w:rPr>
      </w:pPr>
      <w:r w:rsidRPr="00C60C33">
        <w:rPr>
          <w:rFonts w:ascii="Arial" w:eastAsia="Arial" w:hAnsi="Arial" w:cs="Arial"/>
          <w:b/>
          <w:color w:val="000000"/>
          <w:sz w:val="22"/>
          <w:szCs w:val="22"/>
        </w:rPr>
        <w:lastRenderedPageBreak/>
        <w:t>PONE</w:t>
      </w:r>
      <w:r w:rsidR="00846E28" w:rsidRPr="00C60C33">
        <w:rPr>
          <w:rFonts w:ascii="Arial" w:eastAsia="Arial" w:hAnsi="Arial" w:cs="Arial"/>
          <w:b/>
          <w:color w:val="000000"/>
          <w:sz w:val="22"/>
          <w:szCs w:val="22"/>
        </w:rPr>
        <w:t>NCIA PROYECTO DE ACUERDO No.</w:t>
      </w:r>
      <w:r w:rsidR="00A44366" w:rsidRPr="00C60C33">
        <w:rPr>
          <w:rFonts w:ascii="Arial" w:eastAsia="Arial" w:hAnsi="Arial" w:cs="Arial"/>
          <w:b/>
          <w:color w:val="000000"/>
          <w:sz w:val="22"/>
          <w:szCs w:val="22"/>
        </w:rPr>
        <w:t>034</w:t>
      </w:r>
      <w:r w:rsidR="003F2CD0" w:rsidRPr="00C60C33">
        <w:rPr>
          <w:rFonts w:ascii="Arial" w:eastAsia="Arial" w:hAnsi="Arial" w:cs="Arial"/>
          <w:b/>
          <w:color w:val="000000"/>
          <w:sz w:val="22"/>
          <w:szCs w:val="22"/>
        </w:rPr>
        <w:t xml:space="preserve"> de 2026</w:t>
      </w:r>
    </w:p>
    <w:p w:rsidR="00616C1D" w:rsidRPr="00C60C33" w:rsidRDefault="00616C1D">
      <w:pPr>
        <w:pBdr>
          <w:top w:val="nil"/>
          <w:left w:val="nil"/>
          <w:bottom w:val="nil"/>
          <w:right w:val="nil"/>
          <w:between w:val="nil"/>
        </w:pBdr>
        <w:spacing w:line="276" w:lineRule="auto"/>
        <w:ind w:left="360"/>
        <w:jc w:val="center"/>
        <w:rPr>
          <w:rFonts w:ascii="Arial" w:eastAsia="Arial" w:hAnsi="Arial" w:cs="Arial"/>
          <w:b/>
          <w:color w:val="000000"/>
          <w:sz w:val="22"/>
          <w:szCs w:val="22"/>
        </w:rPr>
      </w:pPr>
    </w:p>
    <w:p w:rsidR="003F2CD0" w:rsidRPr="00C60C33" w:rsidRDefault="00A44366" w:rsidP="0062743B">
      <w:pPr>
        <w:spacing w:line="276" w:lineRule="auto"/>
        <w:jc w:val="center"/>
        <w:rPr>
          <w:rFonts w:ascii="Arial" w:hAnsi="Arial" w:cs="Arial"/>
          <w:b/>
          <w:sz w:val="22"/>
          <w:szCs w:val="22"/>
        </w:rPr>
      </w:pPr>
      <w:r w:rsidRPr="00C60C33">
        <w:rPr>
          <w:rFonts w:ascii="Arial" w:hAnsi="Arial" w:cs="Arial"/>
          <w:b/>
          <w:sz w:val="22"/>
          <w:szCs w:val="22"/>
        </w:rPr>
        <w:t>“POR MEDIO DEL CUAL SE PROMUEVEN Y FORTALECEN LOS NEGOCIOS LOCALES, EMPRENDIMIENTOS, MIPYMES Y CLUSTER RELACIONADOS CON LA PROTECCIÓN Y BIENESTAR DE ANIMALES DOMÉSTICOS EN EL DISTRITO CAPITAL Y SE DICTAN OTRAS DISPOSICIONES”</w:t>
      </w:r>
    </w:p>
    <w:p w:rsidR="00A44366" w:rsidRPr="00C60C33" w:rsidRDefault="00A44366" w:rsidP="0062743B">
      <w:pPr>
        <w:spacing w:line="276" w:lineRule="auto"/>
        <w:jc w:val="center"/>
        <w:rPr>
          <w:rFonts w:ascii="Arial" w:eastAsia="Arial" w:hAnsi="Arial" w:cs="Arial"/>
          <w:b/>
          <w:sz w:val="22"/>
          <w:szCs w:val="22"/>
        </w:rPr>
      </w:pPr>
    </w:p>
    <w:p w:rsidR="00616C1D" w:rsidRPr="00C60C33" w:rsidRDefault="00DB6003">
      <w:pPr>
        <w:numPr>
          <w:ilvl w:val="0"/>
          <w:numId w:val="2"/>
        </w:numPr>
        <w:pBdr>
          <w:top w:val="nil"/>
          <w:left w:val="nil"/>
          <w:bottom w:val="nil"/>
          <w:right w:val="nil"/>
          <w:between w:val="nil"/>
        </w:pBdr>
        <w:spacing w:line="276" w:lineRule="auto"/>
        <w:jc w:val="center"/>
        <w:rPr>
          <w:rFonts w:ascii="Arial" w:eastAsia="Arial" w:hAnsi="Arial" w:cs="Arial"/>
          <w:b/>
          <w:color w:val="000000"/>
          <w:sz w:val="22"/>
          <w:szCs w:val="22"/>
        </w:rPr>
      </w:pPr>
      <w:r w:rsidRPr="00C60C33">
        <w:rPr>
          <w:rFonts w:ascii="Arial" w:eastAsia="Arial" w:hAnsi="Arial" w:cs="Arial"/>
          <w:b/>
          <w:color w:val="000000"/>
          <w:sz w:val="22"/>
          <w:szCs w:val="22"/>
        </w:rPr>
        <w:t>OBJETO DEL PROYECTO</w:t>
      </w:r>
    </w:p>
    <w:p w:rsidR="00616C1D" w:rsidRPr="00C60C33" w:rsidRDefault="00616C1D">
      <w:pPr>
        <w:widowControl w:val="0"/>
        <w:spacing w:line="276" w:lineRule="auto"/>
        <w:jc w:val="both"/>
        <w:rPr>
          <w:rFonts w:ascii="Arial" w:eastAsia="Arial" w:hAnsi="Arial" w:cs="Arial"/>
          <w:sz w:val="22"/>
          <w:szCs w:val="22"/>
        </w:rPr>
      </w:pPr>
    </w:p>
    <w:p w:rsidR="00616C1D" w:rsidRPr="00C60C33" w:rsidRDefault="00DB6003">
      <w:pPr>
        <w:widowControl w:val="0"/>
        <w:spacing w:line="276" w:lineRule="auto"/>
        <w:jc w:val="both"/>
        <w:rPr>
          <w:rFonts w:ascii="Arial" w:eastAsia="Arial" w:hAnsi="Arial" w:cs="Arial"/>
          <w:sz w:val="22"/>
          <w:szCs w:val="22"/>
        </w:rPr>
      </w:pPr>
      <w:r w:rsidRPr="00C60C33">
        <w:rPr>
          <w:rFonts w:ascii="Arial" w:eastAsia="Arial" w:hAnsi="Arial" w:cs="Arial"/>
          <w:sz w:val="22"/>
          <w:szCs w:val="22"/>
        </w:rPr>
        <w:t>La iniciativa, se circunscribe a lo siguiente:</w:t>
      </w:r>
    </w:p>
    <w:p w:rsidR="00A44366" w:rsidRPr="00C60C33" w:rsidRDefault="00A44366">
      <w:pPr>
        <w:widowControl w:val="0"/>
        <w:spacing w:line="276" w:lineRule="auto"/>
        <w:jc w:val="both"/>
        <w:rPr>
          <w:rFonts w:ascii="Arial" w:eastAsia="Arial" w:hAnsi="Arial" w:cs="Arial"/>
          <w:sz w:val="22"/>
          <w:szCs w:val="22"/>
        </w:rPr>
      </w:pPr>
    </w:p>
    <w:p w:rsidR="003F2CD0" w:rsidRPr="00C60C33" w:rsidRDefault="00A44366">
      <w:pPr>
        <w:widowControl w:val="0"/>
        <w:spacing w:line="276" w:lineRule="auto"/>
        <w:jc w:val="both"/>
        <w:rPr>
          <w:rFonts w:ascii="Arial" w:eastAsia="Arial" w:hAnsi="Arial" w:cs="Arial"/>
          <w:b/>
          <w:sz w:val="22"/>
          <w:szCs w:val="22"/>
        </w:rPr>
      </w:pPr>
      <w:r w:rsidRPr="00C60C33">
        <w:rPr>
          <w:rFonts w:ascii="Arial" w:eastAsia="Arial" w:hAnsi="Arial" w:cs="Arial"/>
          <w:sz w:val="22"/>
          <w:szCs w:val="22"/>
        </w:rPr>
        <w:t>El presente Proyecto de Acuerdo tiene como objeto promover y fortalecer los emprendimientos y MIPYMES que cuenten con un bien o servicio dirigido a la protección y bienestar de animales o que hagan parte de un Clúster Animalista en el Distrito Capital de Bogotá, a través de la implementación de incentivos y estrategias que fomenten la colaboración interinstitucional, el desarrollo económico, las herramientas de formación y la innovación del sector.</w:t>
      </w:r>
    </w:p>
    <w:p w:rsidR="00A44366" w:rsidRPr="00C60C33" w:rsidRDefault="00A44366">
      <w:pPr>
        <w:widowControl w:val="0"/>
        <w:spacing w:line="276" w:lineRule="auto"/>
        <w:jc w:val="both"/>
        <w:rPr>
          <w:rFonts w:ascii="Arial" w:eastAsia="Arial" w:hAnsi="Arial" w:cs="Arial"/>
          <w:b/>
          <w:sz w:val="22"/>
          <w:szCs w:val="22"/>
        </w:rPr>
      </w:pPr>
    </w:p>
    <w:p w:rsidR="00616C1D" w:rsidRPr="00C60C33" w:rsidRDefault="00DB6003">
      <w:pPr>
        <w:widowControl w:val="0"/>
        <w:spacing w:line="276" w:lineRule="auto"/>
        <w:jc w:val="both"/>
        <w:rPr>
          <w:rFonts w:ascii="Arial" w:eastAsia="Arial" w:hAnsi="Arial" w:cs="Arial"/>
          <w:b/>
          <w:sz w:val="22"/>
          <w:szCs w:val="22"/>
        </w:rPr>
      </w:pPr>
      <w:r w:rsidRPr="00C60C33">
        <w:rPr>
          <w:rFonts w:ascii="Arial" w:eastAsia="Arial" w:hAnsi="Arial" w:cs="Arial"/>
          <w:b/>
          <w:sz w:val="22"/>
          <w:szCs w:val="22"/>
        </w:rPr>
        <w:t>ANTECEDENTES</w:t>
      </w:r>
    </w:p>
    <w:p w:rsidR="00A80B4A" w:rsidRPr="00C60C33" w:rsidRDefault="00A80B4A" w:rsidP="00E85379">
      <w:pPr>
        <w:pBdr>
          <w:top w:val="nil"/>
          <w:left w:val="nil"/>
          <w:bottom w:val="nil"/>
          <w:right w:val="nil"/>
          <w:between w:val="nil"/>
        </w:pBdr>
        <w:jc w:val="both"/>
        <w:rPr>
          <w:rFonts w:ascii="Arial" w:eastAsia="Arial" w:hAnsi="Arial" w:cs="Arial"/>
          <w:sz w:val="22"/>
          <w:szCs w:val="22"/>
        </w:rPr>
      </w:pPr>
    </w:p>
    <w:p w:rsidR="00846E28" w:rsidRPr="00C60C33" w:rsidRDefault="00846E28" w:rsidP="00846E28">
      <w:pPr>
        <w:pBdr>
          <w:top w:val="nil"/>
          <w:left w:val="nil"/>
          <w:bottom w:val="nil"/>
          <w:right w:val="nil"/>
          <w:between w:val="nil"/>
        </w:pBdr>
        <w:spacing w:line="276" w:lineRule="auto"/>
        <w:rPr>
          <w:rFonts w:ascii="Arial" w:eastAsia="Arial" w:hAnsi="Arial" w:cs="Arial"/>
          <w:sz w:val="22"/>
          <w:szCs w:val="22"/>
        </w:rPr>
      </w:pPr>
      <w:r w:rsidRPr="00C60C33">
        <w:rPr>
          <w:rFonts w:ascii="Arial" w:eastAsia="Arial" w:hAnsi="Arial" w:cs="Arial"/>
          <w:sz w:val="22"/>
          <w:szCs w:val="22"/>
        </w:rPr>
        <w:t xml:space="preserve">La presente iniciativa de Proyecto de Acuerdo se ha presentado anteriormente en el Concejo de Bogotá sin ser aprobado por esta corporación. </w:t>
      </w:r>
    </w:p>
    <w:p w:rsidR="00846E28" w:rsidRPr="00C60C33" w:rsidRDefault="00846E28" w:rsidP="00846E28">
      <w:pPr>
        <w:pBdr>
          <w:top w:val="nil"/>
          <w:left w:val="nil"/>
          <w:bottom w:val="nil"/>
          <w:right w:val="nil"/>
          <w:between w:val="nil"/>
        </w:pBdr>
        <w:spacing w:line="276" w:lineRule="auto"/>
        <w:rPr>
          <w:rFonts w:ascii="Arial" w:eastAsia="Arial" w:hAnsi="Arial" w:cs="Arial"/>
          <w:sz w:val="22"/>
          <w:szCs w:val="22"/>
        </w:rPr>
      </w:pPr>
    </w:p>
    <w:tbl>
      <w:tblPr>
        <w:tblW w:w="8830" w:type="dxa"/>
        <w:tblBorders>
          <w:top w:val="single" w:sz="4" w:space="0" w:color="666666"/>
          <w:left w:val="single" w:sz="4" w:space="0" w:color="000000"/>
          <w:bottom w:val="single" w:sz="4" w:space="0" w:color="666666"/>
          <w:right w:val="single" w:sz="4" w:space="0" w:color="000000"/>
          <w:insideH w:val="single" w:sz="4" w:space="0" w:color="666666"/>
          <w:insideV w:val="single" w:sz="4" w:space="0" w:color="666666"/>
        </w:tblBorders>
        <w:tblLayout w:type="fixed"/>
        <w:tblLook w:val="0400" w:firstRow="0" w:lastRow="0" w:firstColumn="0" w:lastColumn="0" w:noHBand="0" w:noVBand="1"/>
      </w:tblPr>
      <w:tblGrid>
        <w:gridCol w:w="1271"/>
        <w:gridCol w:w="7559"/>
      </w:tblGrid>
      <w:sdt>
        <w:sdtPr>
          <w:rPr>
            <w:rFonts w:ascii="Arial" w:hAnsi="Arial" w:cs="Arial"/>
            <w:sz w:val="22"/>
          </w:rPr>
          <w:tag w:val="goog_rdk_4"/>
          <w:id w:val="-2139967878"/>
        </w:sdtPr>
        <w:sdtEndPr/>
        <w:sdtContent>
          <w:tr w:rsidR="00A44366" w:rsidRPr="00C60C33" w:rsidTr="0071151A">
            <w:tc>
              <w:tcPr>
                <w:tcW w:w="1271" w:type="dxa"/>
              </w:tcPr>
              <w:sdt>
                <w:sdtPr>
                  <w:rPr>
                    <w:rFonts w:ascii="Arial" w:hAnsi="Arial" w:cs="Arial"/>
                    <w:sz w:val="22"/>
                  </w:rPr>
                  <w:tag w:val="goog_rdk_7"/>
                  <w:id w:val="18022648"/>
                </w:sdtPr>
                <w:sdtEndPr/>
                <w:sdtContent>
                  <w:p w:rsidR="00A44366" w:rsidRPr="00C60C33" w:rsidRDefault="002B54CD" w:rsidP="0071151A">
                    <w:pPr>
                      <w:jc w:val="center"/>
                      <w:rPr>
                        <w:rFonts w:ascii="Arial" w:hAnsi="Arial" w:cs="Arial"/>
                        <w:sz w:val="22"/>
                      </w:rPr>
                    </w:pPr>
                    <w:sdt>
                      <w:sdtPr>
                        <w:rPr>
                          <w:rFonts w:ascii="Arial" w:hAnsi="Arial" w:cs="Arial"/>
                          <w:sz w:val="22"/>
                        </w:rPr>
                        <w:tag w:val="goog_rdk_5"/>
                        <w:id w:val="1603459263"/>
                      </w:sdtPr>
                      <w:sdtEndPr/>
                      <w:sdtContent>
                        <w:sdt>
                          <w:sdtPr>
                            <w:rPr>
                              <w:rFonts w:ascii="Arial" w:hAnsi="Arial" w:cs="Arial"/>
                              <w:sz w:val="22"/>
                            </w:rPr>
                            <w:tag w:val="goog_rdk_6"/>
                            <w:id w:val="456619243"/>
                          </w:sdtPr>
                          <w:sdtEndPr/>
                          <w:sdtContent>
                            <w:r w:rsidR="00A44366" w:rsidRPr="00C60C33">
                              <w:rPr>
                                <w:rFonts w:ascii="Arial" w:hAnsi="Arial" w:cs="Arial"/>
                                <w:sz w:val="22"/>
                              </w:rPr>
                              <w:t>Proyecto de Acuerdo</w:t>
                            </w:r>
                          </w:sdtContent>
                        </w:sdt>
                      </w:sdtContent>
                    </w:sdt>
                  </w:p>
                </w:sdtContent>
              </w:sdt>
            </w:tc>
            <w:tc>
              <w:tcPr>
                <w:tcW w:w="7559" w:type="dxa"/>
              </w:tcPr>
              <w:sdt>
                <w:sdtPr>
                  <w:rPr>
                    <w:rFonts w:ascii="Arial" w:hAnsi="Arial" w:cs="Arial"/>
                    <w:sz w:val="22"/>
                  </w:rPr>
                  <w:tag w:val="goog_rdk_10"/>
                  <w:id w:val="1710938070"/>
                </w:sdtPr>
                <w:sdtEndPr/>
                <w:sdtContent>
                  <w:p w:rsidR="00A44366" w:rsidRPr="00C60C33" w:rsidRDefault="002B54CD" w:rsidP="0071151A">
                    <w:pPr>
                      <w:jc w:val="center"/>
                      <w:rPr>
                        <w:rFonts w:ascii="Arial" w:hAnsi="Arial" w:cs="Arial"/>
                        <w:sz w:val="22"/>
                      </w:rPr>
                    </w:pPr>
                    <w:sdt>
                      <w:sdtPr>
                        <w:rPr>
                          <w:rFonts w:ascii="Arial" w:hAnsi="Arial" w:cs="Arial"/>
                          <w:sz w:val="22"/>
                        </w:rPr>
                        <w:tag w:val="goog_rdk_8"/>
                        <w:id w:val="32948722"/>
                      </w:sdtPr>
                      <w:sdtEndPr/>
                      <w:sdtContent>
                        <w:sdt>
                          <w:sdtPr>
                            <w:rPr>
                              <w:rFonts w:ascii="Arial" w:hAnsi="Arial" w:cs="Arial"/>
                              <w:sz w:val="22"/>
                            </w:rPr>
                            <w:tag w:val="goog_rdk_9"/>
                            <w:id w:val="-819085701"/>
                          </w:sdtPr>
                          <w:sdtEndPr/>
                          <w:sdtContent>
                            <w:r w:rsidR="00A44366" w:rsidRPr="00C60C33">
                              <w:rPr>
                                <w:rFonts w:ascii="Arial" w:hAnsi="Arial" w:cs="Arial"/>
                                <w:sz w:val="22"/>
                              </w:rPr>
                              <w:t>Trámite</w:t>
                            </w:r>
                          </w:sdtContent>
                        </w:sdt>
                      </w:sdtContent>
                    </w:sdt>
                  </w:p>
                </w:sdtContent>
              </w:sdt>
            </w:tc>
          </w:tr>
        </w:sdtContent>
      </w:sdt>
      <w:sdt>
        <w:sdtPr>
          <w:rPr>
            <w:rFonts w:ascii="Arial" w:hAnsi="Arial" w:cs="Arial"/>
            <w:sz w:val="22"/>
          </w:rPr>
          <w:tag w:val="goog_rdk_11"/>
          <w:id w:val="1954603326"/>
        </w:sdtPr>
        <w:sdtEndPr>
          <w:rPr>
            <w:szCs w:val="22"/>
          </w:rPr>
        </w:sdtEndPr>
        <w:sdtContent>
          <w:tr w:rsidR="00A44366" w:rsidRPr="00C60C33" w:rsidTr="0071151A">
            <w:tc>
              <w:tcPr>
                <w:tcW w:w="1271" w:type="dxa"/>
              </w:tcPr>
              <w:sdt>
                <w:sdtPr>
                  <w:rPr>
                    <w:rFonts w:ascii="Arial" w:hAnsi="Arial" w:cs="Arial"/>
                    <w:sz w:val="22"/>
                  </w:rPr>
                  <w:tag w:val="goog_rdk_14"/>
                  <w:id w:val="632064062"/>
                </w:sdtPr>
                <w:sdtEndPr/>
                <w:sdtContent>
                  <w:p w:rsidR="00A44366" w:rsidRPr="00C60C33" w:rsidRDefault="002B54CD" w:rsidP="0071151A">
                    <w:pPr>
                      <w:jc w:val="center"/>
                      <w:rPr>
                        <w:rFonts w:ascii="Arial" w:hAnsi="Arial" w:cs="Arial"/>
                        <w:sz w:val="22"/>
                      </w:rPr>
                    </w:pPr>
                    <w:sdt>
                      <w:sdtPr>
                        <w:rPr>
                          <w:rFonts w:ascii="Arial" w:hAnsi="Arial" w:cs="Arial"/>
                          <w:sz w:val="22"/>
                        </w:rPr>
                        <w:tag w:val="goog_rdk_12"/>
                        <w:id w:val="-1877388586"/>
                      </w:sdtPr>
                      <w:sdtEndPr/>
                      <w:sdtContent>
                        <w:sdt>
                          <w:sdtPr>
                            <w:rPr>
                              <w:rFonts w:ascii="Arial" w:hAnsi="Arial" w:cs="Arial"/>
                              <w:sz w:val="22"/>
                            </w:rPr>
                            <w:tag w:val="goog_rdk_13"/>
                            <w:id w:val="1459888093"/>
                          </w:sdtPr>
                          <w:sdtEndPr/>
                          <w:sdtContent>
                            <w:r w:rsidR="00A44366" w:rsidRPr="00C60C33">
                              <w:rPr>
                                <w:rFonts w:ascii="Arial" w:hAnsi="Arial" w:cs="Arial"/>
                                <w:sz w:val="22"/>
                              </w:rPr>
                              <w:t>659 de 2025</w:t>
                            </w:r>
                          </w:sdtContent>
                        </w:sdt>
                      </w:sdtContent>
                    </w:sdt>
                  </w:p>
                </w:sdtContent>
              </w:sdt>
            </w:tc>
            <w:tc>
              <w:tcPr>
                <w:tcW w:w="7559" w:type="dxa"/>
              </w:tcPr>
              <w:sdt>
                <w:sdtPr>
                  <w:rPr>
                    <w:rFonts w:ascii="Arial" w:hAnsi="Arial" w:cs="Arial"/>
                    <w:sz w:val="22"/>
                    <w:szCs w:val="22"/>
                  </w:rPr>
                  <w:tag w:val="goog_rdk_17"/>
                  <w:id w:val="-1339473493"/>
                </w:sdtPr>
                <w:sdtEndPr/>
                <w:sdtContent>
                  <w:p w:rsidR="00A44366" w:rsidRPr="00C60C33" w:rsidRDefault="002B54CD" w:rsidP="0071151A">
                    <w:pPr>
                      <w:jc w:val="both"/>
                      <w:rPr>
                        <w:rFonts w:ascii="Arial" w:hAnsi="Arial" w:cs="Arial"/>
                        <w:sz w:val="22"/>
                        <w:szCs w:val="22"/>
                      </w:rPr>
                    </w:pPr>
                    <w:sdt>
                      <w:sdtPr>
                        <w:rPr>
                          <w:rFonts w:ascii="Arial" w:hAnsi="Arial" w:cs="Arial"/>
                          <w:sz w:val="22"/>
                          <w:szCs w:val="22"/>
                        </w:rPr>
                        <w:tag w:val="goog_rdk_15"/>
                        <w:id w:val="-1261116643"/>
                      </w:sdtPr>
                      <w:sdtEndPr/>
                      <w:sdtContent>
                        <w:sdt>
                          <w:sdtPr>
                            <w:rPr>
                              <w:rFonts w:ascii="Arial" w:hAnsi="Arial" w:cs="Arial"/>
                              <w:sz w:val="22"/>
                              <w:szCs w:val="22"/>
                            </w:rPr>
                            <w:tag w:val="goog_rdk_16"/>
                            <w:id w:val="1859982732"/>
                          </w:sdtPr>
                          <w:sdtEndPr/>
                          <w:sdtContent>
                            <w:r w:rsidR="00A44366" w:rsidRPr="00C60C33">
                              <w:rPr>
                                <w:rFonts w:ascii="Arial" w:hAnsi="Arial" w:cs="Arial"/>
                                <w:sz w:val="22"/>
                                <w:szCs w:val="22"/>
                              </w:rPr>
                              <w:t>El proyecto contó con Ponencia positiva con modificaciones, fue archivado de conformidad con el artículo 79 del Acuerdo 741 de 2019. Se procede al Desarchivo y se re enumera  con el 933 de 2025.</w:t>
                            </w:r>
                          </w:sdtContent>
                        </w:sdt>
                      </w:sdtContent>
                    </w:sdt>
                  </w:p>
                </w:sdtContent>
              </w:sdt>
              <w:sdt>
                <w:sdtPr>
                  <w:rPr>
                    <w:rFonts w:ascii="Arial" w:hAnsi="Arial" w:cs="Arial"/>
                    <w:sz w:val="22"/>
                    <w:szCs w:val="22"/>
                  </w:rPr>
                  <w:tag w:val="goog_rdk_20"/>
                  <w:id w:val="227183087"/>
                </w:sdtPr>
                <w:sdtEndPr/>
                <w:sdtContent>
                  <w:p w:rsidR="00A44366" w:rsidRPr="00C60C33" w:rsidRDefault="002B54CD" w:rsidP="0071151A">
                    <w:pPr>
                      <w:jc w:val="both"/>
                      <w:rPr>
                        <w:rFonts w:ascii="Arial" w:hAnsi="Arial" w:cs="Arial"/>
                        <w:sz w:val="22"/>
                        <w:szCs w:val="22"/>
                      </w:rPr>
                    </w:pPr>
                    <w:sdt>
                      <w:sdtPr>
                        <w:rPr>
                          <w:rFonts w:ascii="Arial" w:hAnsi="Arial" w:cs="Arial"/>
                          <w:sz w:val="22"/>
                          <w:szCs w:val="22"/>
                        </w:rPr>
                        <w:tag w:val="goog_rdk_18"/>
                        <w:id w:val="849368732"/>
                      </w:sdtPr>
                      <w:sdtEndPr/>
                      <w:sdtContent>
                        <w:sdt>
                          <w:sdtPr>
                            <w:rPr>
                              <w:rFonts w:ascii="Arial" w:hAnsi="Arial" w:cs="Arial"/>
                              <w:sz w:val="22"/>
                              <w:szCs w:val="22"/>
                            </w:rPr>
                            <w:tag w:val="goog_rdk_19"/>
                            <w:id w:val="1898152496"/>
                          </w:sdtPr>
                          <w:sdtEndPr/>
                          <w:sdtContent/>
                        </w:sdt>
                      </w:sdtContent>
                    </w:sdt>
                  </w:p>
                </w:sdtContent>
              </w:sdt>
            </w:tc>
          </w:tr>
        </w:sdtContent>
      </w:sdt>
    </w:tbl>
    <w:p w:rsidR="008F23C1" w:rsidRPr="00C60C33" w:rsidRDefault="008F23C1" w:rsidP="00846E28">
      <w:pPr>
        <w:pBdr>
          <w:top w:val="nil"/>
          <w:left w:val="nil"/>
          <w:bottom w:val="nil"/>
          <w:right w:val="nil"/>
          <w:between w:val="nil"/>
        </w:pBdr>
        <w:spacing w:line="276" w:lineRule="auto"/>
        <w:rPr>
          <w:rFonts w:ascii="Arial" w:eastAsia="Arial" w:hAnsi="Arial" w:cs="Arial"/>
          <w:sz w:val="22"/>
          <w:szCs w:val="22"/>
        </w:rPr>
      </w:pPr>
    </w:p>
    <w:p w:rsidR="00846E28" w:rsidRPr="00C60C33" w:rsidRDefault="00846E28" w:rsidP="00846E28">
      <w:pPr>
        <w:pBdr>
          <w:top w:val="nil"/>
          <w:left w:val="nil"/>
          <w:bottom w:val="nil"/>
          <w:right w:val="nil"/>
          <w:between w:val="nil"/>
        </w:pBdr>
        <w:spacing w:line="276" w:lineRule="auto"/>
        <w:jc w:val="both"/>
        <w:rPr>
          <w:rFonts w:ascii="Arial" w:eastAsia="Arial" w:hAnsi="Arial" w:cs="Arial"/>
          <w:sz w:val="22"/>
          <w:szCs w:val="22"/>
        </w:rPr>
      </w:pPr>
    </w:p>
    <w:p w:rsidR="00616C1D" w:rsidRPr="00C60C33" w:rsidRDefault="00616C1D" w:rsidP="00E85379">
      <w:pPr>
        <w:pBdr>
          <w:top w:val="nil"/>
          <w:left w:val="nil"/>
          <w:bottom w:val="nil"/>
          <w:right w:val="nil"/>
          <w:between w:val="nil"/>
        </w:pBdr>
        <w:spacing w:line="276" w:lineRule="auto"/>
        <w:rPr>
          <w:rFonts w:ascii="Arial" w:eastAsia="Arial" w:hAnsi="Arial" w:cs="Arial"/>
          <w:b/>
          <w:color w:val="000000"/>
          <w:sz w:val="22"/>
          <w:szCs w:val="22"/>
        </w:rPr>
      </w:pPr>
    </w:p>
    <w:p w:rsidR="00616C1D" w:rsidRPr="00C60C33" w:rsidRDefault="00DB6003">
      <w:pPr>
        <w:numPr>
          <w:ilvl w:val="0"/>
          <w:numId w:val="2"/>
        </w:numPr>
        <w:pBdr>
          <w:top w:val="nil"/>
          <w:left w:val="nil"/>
          <w:bottom w:val="nil"/>
          <w:right w:val="nil"/>
          <w:between w:val="nil"/>
        </w:pBdr>
        <w:spacing w:line="276" w:lineRule="auto"/>
        <w:jc w:val="center"/>
        <w:rPr>
          <w:rFonts w:ascii="Arial" w:eastAsia="Arial" w:hAnsi="Arial" w:cs="Arial"/>
          <w:b/>
          <w:color w:val="000000"/>
          <w:sz w:val="22"/>
          <w:szCs w:val="22"/>
        </w:rPr>
      </w:pPr>
      <w:r w:rsidRPr="00C60C33">
        <w:rPr>
          <w:rFonts w:ascii="Arial" w:eastAsia="Arial" w:hAnsi="Arial" w:cs="Arial"/>
          <w:b/>
          <w:color w:val="000000"/>
          <w:sz w:val="22"/>
          <w:szCs w:val="22"/>
        </w:rPr>
        <w:t>DEL PROYECTO DE ACUERDO PRESENTADO</w:t>
      </w:r>
    </w:p>
    <w:p w:rsidR="00616C1D" w:rsidRPr="00C60C33" w:rsidRDefault="00616C1D">
      <w:pPr>
        <w:pBdr>
          <w:top w:val="nil"/>
          <w:left w:val="nil"/>
          <w:bottom w:val="nil"/>
          <w:right w:val="nil"/>
          <w:between w:val="nil"/>
        </w:pBdr>
        <w:jc w:val="both"/>
        <w:rPr>
          <w:rFonts w:ascii="Arial" w:eastAsia="Arial" w:hAnsi="Arial" w:cs="Arial"/>
          <w:sz w:val="22"/>
          <w:szCs w:val="22"/>
        </w:rPr>
      </w:pPr>
    </w:p>
    <w:p w:rsidR="00A44366" w:rsidRPr="00C60C33" w:rsidRDefault="00A44366" w:rsidP="001F5AC7">
      <w:pPr>
        <w:pBdr>
          <w:top w:val="nil"/>
          <w:left w:val="nil"/>
          <w:bottom w:val="nil"/>
          <w:right w:val="nil"/>
          <w:between w:val="nil"/>
        </w:pBdr>
        <w:spacing w:line="276" w:lineRule="auto"/>
        <w:jc w:val="both"/>
        <w:rPr>
          <w:rFonts w:ascii="Arial" w:eastAsia="Arial" w:hAnsi="Arial" w:cs="Arial"/>
          <w:sz w:val="22"/>
          <w:szCs w:val="22"/>
        </w:rPr>
      </w:pPr>
    </w:p>
    <w:p w:rsidR="00846E28" w:rsidRPr="00C60C33" w:rsidRDefault="00A44366" w:rsidP="001F5AC7">
      <w:pPr>
        <w:pBdr>
          <w:top w:val="nil"/>
          <w:left w:val="nil"/>
          <w:bottom w:val="nil"/>
          <w:right w:val="nil"/>
          <w:between w:val="nil"/>
        </w:pBdr>
        <w:spacing w:line="276" w:lineRule="auto"/>
        <w:jc w:val="both"/>
        <w:rPr>
          <w:rFonts w:ascii="Arial" w:eastAsia="Arial" w:hAnsi="Arial" w:cs="Arial"/>
          <w:sz w:val="22"/>
          <w:szCs w:val="22"/>
        </w:rPr>
      </w:pPr>
      <w:r w:rsidRPr="00C60C33">
        <w:rPr>
          <w:rFonts w:ascii="Arial" w:eastAsia="Arial" w:hAnsi="Arial" w:cs="Arial"/>
          <w:sz w:val="22"/>
          <w:szCs w:val="22"/>
        </w:rPr>
        <w:t xml:space="preserve">Al igual que a nivel Colombia, la economía bogotana ha tenido un 2024 turbulento con lentos indicadores de crecimiento del Producto Interno Bruto (PIB) y algunos sectores estancados. Según la información publicada por el Dane, en el primer trimestre de 2024 la ciudad tuvo </w:t>
      </w:r>
      <w:r w:rsidRPr="00C60C33">
        <w:rPr>
          <w:rFonts w:ascii="Arial" w:eastAsia="Arial" w:hAnsi="Arial" w:cs="Arial"/>
          <w:sz w:val="22"/>
          <w:szCs w:val="22"/>
        </w:rPr>
        <w:lastRenderedPageBreak/>
        <w:t xml:space="preserve">un crecimiento del PIB de 0,9% frente al primer trimestre de 2023. Este crecimiento económico de la ciudad estuvo apenas 0.1 puntos porcentuales por encima del crecimiento de la Nación (0.8) y representa el segundo trimestre más bajo de crecimiento del PIB en los últimos 12 años, con excepción de los tres últimos tres trimestres de 2020 que fue el año de la </w:t>
      </w:r>
      <w:r w:rsidR="00C60C33" w:rsidRPr="00C60C33">
        <w:rPr>
          <w:rFonts w:ascii="Arial" w:eastAsia="Arial" w:hAnsi="Arial" w:cs="Arial"/>
          <w:sz w:val="22"/>
          <w:szCs w:val="22"/>
        </w:rPr>
        <w:t>pandemia y</w:t>
      </w:r>
      <w:r w:rsidRPr="00C60C33">
        <w:rPr>
          <w:rFonts w:ascii="Arial" w:eastAsia="Arial" w:hAnsi="Arial" w:cs="Arial"/>
          <w:sz w:val="22"/>
          <w:szCs w:val="22"/>
        </w:rPr>
        <w:t xml:space="preserve"> que responde a una tendencia que viene configurándose desde 2023 cuando el crecimiento anual del PIB fue de 0,6% en comparación con el 2022.</w:t>
      </w:r>
    </w:p>
    <w:p w:rsidR="00A44366" w:rsidRPr="00C60C33" w:rsidRDefault="00A44366" w:rsidP="001F5AC7">
      <w:pPr>
        <w:pBdr>
          <w:top w:val="nil"/>
          <w:left w:val="nil"/>
          <w:bottom w:val="nil"/>
          <w:right w:val="nil"/>
          <w:between w:val="nil"/>
        </w:pBdr>
        <w:spacing w:line="276" w:lineRule="auto"/>
        <w:jc w:val="both"/>
        <w:rPr>
          <w:rFonts w:ascii="Arial" w:eastAsia="Arial" w:hAnsi="Arial" w:cs="Arial"/>
          <w:sz w:val="22"/>
          <w:szCs w:val="22"/>
        </w:rPr>
      </w:pPr>
    </w:p>
    <w:p w:rsidR="00A44366" w:rsidRPr="00C60C33" w:rsidRDefault="00A44366" w:rsidP="001F5AC7">
      <w:pPr>
        <w:pBdr>
          <w:top w:val="nil"/>
          <w:left w:val="nil"/>
          <w:bottom w:val="nil"/>
          <w:right w:val="nil"/>
          <w:between w:val="nil"/>
        </w:pBdr>
        <w:spacing w:line="276" w:lineRule="auto"/>
        <w:jc w:val="both"/>
        <w:rPr>
          <w:rFonts w:ascii="Arial" w:eastAsia="Arial" w:hAnsi="Arial" w:cs="Arial"/>
          <w:sz w:val="22"/>
          <w:szCs w:val="22"/>
        </w:rPr>
      </w:pPr>
      <w:r w:rsidRPr="00C60C33">
        <w:rPr>
          <w:rFonts w:ascii="Arial" w:eastAsia="Arial" w:hAnsi="Arial" w:cs="Arial"/>
          <w:sz w:val="22"/>
          <w:szCs w:val="22"/>
        </w:rPr>
        <w:t>De otro lado, la tasa de empleo de la ciudad se mantuvo en dos dígitos al ubicarse en 10% en el trimestre móvil mayo – julio de 2024, superando en 0.1 puntos porcentuales los resultados a nivel nacional y con una tasa notablemente superior a las de Santa Marta (9.1), Medellín (9.0) y Bucaramanga (8.4).</w:t>
      </w:r>
    </w:p>
    <w:p w:rsidR="00A44366" w:rsidRPr="00C60C33" w:rsidRDefault="00A44366" w:rsidP="001F5AC7">
      <w:pPr>
        <w:pBdr>
          <w:top w:val="nil"/>
          <w:left w:val="nil"/>
          <w:bottom w:val="nil"/>
          <w:right w:val="nil"/>
          <w:between w:val="nil"/>
        </w:pBdr>
        <w:spacing w:line="276" w:lineRule="auto"/>
        <w:jc w:val="both"/>
        <w:rPr>
          <w:rFonts w:ascii="Arial" w:eastAsia="Arial" w:hAnsi="Arial" w:cs="Arial"/>
          <w:sz w:val="22"/>
          <w:szCs w:val="22"/>
        </w:rPr>
      </w:pPr>
    </w:p>
    <w:p w:rsidR="00A44366" w:rsidRPr="00C60C33" w:rsidRDefault="00A44366" w:rsidP="001F5AC7">
      <w:pPr>
        <w:pBdr>
          <w:top w:val="nil"/>
          <w:left w:val="nil"/>
          <w:bottom w:val="nil"/>
          <w:right w:val="nil"/>
          <w:between w:val="nil"/>
        </w:pBdr>
        <w:spacing w:line="276" w:lineRule="auto"/>
        <w:jc w:val="both"/>
        <w:rPr>
          <w:rFonts w:ascii="Arial" w:eastAsia="Arial" w:hAnsi="Arial" w:cs="Arial"/>
          <w:sz w:val="22"/>
          <w:szCs w:val="22"/>
        </w:rPr>
      </w:pPr>
      <w:r w:rsidRPr="00C60C33">
        <w:rPr>
          <w:rFonts w:ascii="Arial" w:eastAsia="Arial" w:hAnsi="Arial" w:cs="Arial"/>
          <w:sz w:val="22"/>
          <w:szCs w:val="22"/>
        </w:rPr>
        <w:t xml:space="preserve">De otro lado, la inflación en la ciudad ha seguido subiendo durante 2024, a pesar de que sea a un ritmo menor del registrado en 2023. Cifras de la Secretaría Distrital de Desarrollo Económico dan cuenta de </w:t>
      </w:r>
      <w:r w:rsidR="00C60C33" w:rsidRPr="00C60C33">
        <w:rPr>
          <w:rFonts w:ascii="Arial" w:eastAsia="Arial" w:hAnsi="Arial" w:cs="Arial"/>
          <w:sz w:val="22"/>
          <w:szCs w:val="22"/>
        </w:rPr>
        <w:t>que,</w:t>
      </w:r>
      <w:r w:rsidRPr="00C60C33">
        <w:rPr>
          <w:rFonts w:ascii="Arial" w:eastAsia="Arial" w:hAnsi="Arial" w:cs="Arial"/>
          <w:sz w:val="22"/>
          <w:szCs w:val="22"/>
        </w:rPr>
        <w:t xml:space="preserve"> entre enero y julio de 2024, la variación del Índice de Precios al Consumidor (IPC) en Bogotá fue de 4,72%; 2,24 puntos porcentuales por debajo de la cifra obtenida en el mismo periodo de 2023, que fue de 6,96 %. </w:t>
      </w:r>
    </w:p>
    <w:p w:rsidR="009C5A56" w:rsidRPr="00C60C33" w:rsidRDefault="009C5A56" w:rsidP="001F5AC7">
      <w:pPr>
        <w:pBdr>
          <w:top w:val="nil"/>
          <w:left w:val="nil"/>
          <w:bottom w:val="nil"/>
          <w:right w:val="nil"/>
          <w:between w:val="nil"/>
        </w:pBdr>
        <w:spacing w:line="276" w:lineRule="auto"/>
        <w:jc w:val="both"/>
        <w:rPr>
          <w:rFonts w:ascii="Arial" w:eastAsia="Arial" w:hAnsi="Arial" w:cs="Arial"/>
          <w:sz w:val="22"/>
          <w:szCs w:val="22"/>
        </w:rPr>
      </w:pPr>
    </w:p>
    <w:p w:rsidR="009C5A56" w:rsidRPr="00C60C33" w:rsidRDefault="009C5A56" w:rsidP="009C5A56">
      <w:pPr>
        <w:pBdr>
          <w:top w:val="nil"/>
          <w:left w:val="nil"/>
          <w:bottom w:val="nil"/>
          <w:right w:val="nil"/>
          <w:between w:val="nil"/>
        </w:pBdr>
        <w:spacing w:line="276" w:lineRule="auto"/>
        <w:jc w:val="both"/>
        <w:rPr>
          <w:rFonts w:ascii="Arial" w:eastAsia="Arial" w:hAnsi="Arial" w:cs="Arial"/>
          <w:sz w:val="22"/>
          <w:szCs w:val="22"/>
        </w:rPr>
      </w:pPr>
      <w:r w:rsidRPr="00C60C33">
        <w:rPr>
          <w:rFonts w:ascii="Arial" w:eastAsia="Arial" w:hAnsi="Arial" w:cs="Arial"/>
          <w:sz w:val="22"/>
          <w:szCs w:val="22"/>
        </w:rPr>
        <w:t>A nivel global, los animales de compañía han adquirido una relevancia considerable en los hogares, impulsada por una creciente conciencia mundial que promueve una visión de respeto y afecto hacia estos seres, especialmente en el caso de los animales de compañía. Esta tendencia ha dado lugar a una cultura de consumo de productos para el cuidado animal, fundamentada en el fuerte vínculo afectivo entre los dueños y sus animales (Borda, 2019).</w:t>
      </w:r>
    </w:p>
    <w:p w:rsidR="009C5A56" w:rsidRPr="00C60C33" w:rsidRDefault="009C5A56" w:rsidP="009C5A56">
      <w:pPr>
        <w:pBdr>
          <w:top w:val="nil"/>
          <w:left w:val="nil"/>
          <w:bottom w:val="nil"/>
          <w:right w:val="nil"/>
          <w:between w:val="nil"/>
        </w:pBdr>
        <w:spacing w:line="276" w:lineRule="auto"/>
        <w:jc w:val="both"/>
        <w:rPr>
          <w:rFonts w:ascii="Arial" w:eastAsia="Arial" w:hAnsi="Arial" w:cs="Arial"/>
          <w:sz w:val="22"/>
          <w:szCs w:val="22"/>
        </w:rPr>
      </w:pPr>
    </w:p>
    <w:p w:rsidR="009C5A56" w:rsidRPr="00C60C33" w:rsidRDefault="009C5A56" w:rsidP="009C5A56">
      <w:pPr>
        <w:pBdr>
          <w:top w:val="nil"/>
          <w:left w:val="nil"/>
          <w:bottom w:val="nil"/>
          <w:right w:val="nil"/>
          <w:between w:val="nil"/>
        </w:pBdr>
        <w:spacing w:line="276" w:lineRule="auto"/>
        <w:jc w:val="both"/>
        <w:rPr>
          <w:rFonts w:ascii="Arial" w:eastAsia="Arial" w:hAnsi="Arial" w:cs="Arial"/>
          <w:sz w:val="22"/>
          <w:szCs w:val="22"/>
        </w:rPr>
      </w:pPr>
      <w:r w:rsidRPr="00C60C33">
        <w:rPr>
          <w:rFonts w:ascii="Arial" w:eastAsia="Arial" w:hAnsi="Arial" w:cs="Arial"/>
          <w:sz w:val="22"/>
          <w:szCs w:val="22"/>
        </w:rPr>
        <w:t>Por ejemplo, el estudio de Cepeda y Díaz (2018) , revela que, en Bogotá, los motivadores de la demanda de productos y servicios para animales de compañía radica en la consideración de estos como un hijo más que un animal, lo cual implica un patrón de consumo mayor en los compradores. Dentro de los bienes y servicios con mayor demanda en la ciudad se encuentran alimentos, suplementos, comederos, juguetes, transporte, camas, ropas y accesorios, salud, entrenamiento, jaulas, guarderías, entrenadores, funerarias, colegios, paseadores, veterinarias, entre otros. Como resultado, la economía relacionada con el cuidado de los animales de compañía ha experimentado un crecimiento sostenido, impulsado tanto por el aumento en el número de estos como por la nueva concepción que la sociedad tiene sobre ellas.</w:t>
      </w:r>
    </w:p>
    <w:p w:rsidR="009C5A56" w:rsidRPr="00C60C33" w:rsidRDefault="009C5A56" w:rsidP="009C5A56">
      <w:pPr>
        <w:pBdr>
          <w:top w:val="nil"/>
          <w:left w:val="nil"/>
          <w:bottom w:val="nil"/>
          <w:right w:val="nil"/>
          <w:between w:val="nil"/>
        </w:pBdr>
        <w:spacing w:line="276" w:lineRule="auto"/>
        <w:jc w:val="both"/>
        <w:rPr>
          <w:rFonts w:ascii="Arial" w:eastAsia="Arial" w:hAnsi="Arial" w:cs="Arial"/>
          <w:sz w:val="22"/>
          <w:szCs w:val="22"/>
        </w:rPr>
      </w:pPr>
    </w:p>
    <w:p w:rsidR="009C5A56" w:rsidRPr="00C60C33" w:rsidRDefault="009C5A56" w:rsidP="009C5A56">
      <w:pPr>
        <w:pBdr>
          <w:top w:val="nil"/>
          <w:left w:val="nil"/>
          <w:bottom w:val="nil"/>
          <w:right w:val="nil"/>
          <w:between w:val="nil"/>
        </w:pBdr>
        <w:spacing w:line="276" w:lineRule="auto"/>
        <w:jc w:val="both"/>
        <w:rPr>
          <w:rFonts w:ascii="Arial" w:eastAsia="Arial" w:hAnsi="Arial" w:cs="Arial"/>
          <w:sz w:val="22"/>
          <w:szCs w:val="22"/>
        </w:rPr>
      </w:pPr>
      <w:r w:rsidRPr="00C60C33">
        <w:rPr>
          <w:rFonts w:ascii="Arial" w:eastAsia="Arial" w:hAnsi="Arial" w:cs="Arial"/>
          <w:sz w:val="22"/>
          <w:szCs w:val="22"/>
        </w:rPr>
        <w:t>En Latinoamérica, según el estudio Euromonitor International Research (2021</w:t>
      </w:r>
      <w:r w:rsidR="00C60C33" w:rsidRPr="00C60C33">
        <w:rPr>
          <w:rFonts w:ascii="Arial" w:eastAsia="Arial" w:hAnsi="Arial" w:cs="Arial"/>
          <w:sz w:val="22"/>
          <w:szCs w:val="22"/>
        </w:rPr>
        <w:t>) Brasil</w:t>
      </w:r>
      <w:r w:rsidRPr="00C60C33">
        <w:rPr>
          <w:rFonts w:ascii="Arial" w:eastAsia="Arial" w:hAnsi="Arial" w:cs="Arial"/>
          <w:sz w:val="22"/>
          <w:szCs w:val="22"/>
        </w:rPr>
        <w:t xml:space="preserve">, México, Chile y Colombia lideraron el sector de bienes y servicios para el bienestar animal </w:t>
      </w:r>
      <w:r w:rsidRPr="00C60C33">
        <w:rPr>
          <w:rFonts w:ascii="Arial" w:eastAsia="Arial" w:hAnsi="Arial" w:cs="Arial"/>
          <w:sz w:val="22"/>
          <w:szCs w:val="22"/>
        </w:rPr>
        <w:lastRenderedPageBreak/>
        <w:t xml:space="preserve">al crecer anualmente un 13% </w:t>
      </w:r>
      <w:r w:rsidR="00C60C33" w:rsidRPr="00C60C33">
        <w:rPr>
          <w:rFonts w:ascii="Arial" w:eastAsia="Arial" w:hAnsi="Arial" w:cs="Arial"/>
          <w:sz w:val="22"/>
          <w:szCs w:val="22"/>
        </w:rPr>
        <w:t>en comparación</w:t>
      </w:r>
      <w:r w:rsidRPr="00C60C33">
        <w:rPr>
          <w:rFonts w:ascii="Arial" w:eastAsia="Arial" w:hAnsi="Arial" w:cs="Arial"/>
          <w:sz w:val="22"/>
          <w:szCs w:val="22"/>
        </w:rPr>
        <w:t xml:space="preserve"> </w:t>
      </w:r>
      <w:r w:rsidR="00C60C33" w:rsidRPr="00C60C33">
        <w:rPr>
          <w:rFonts w:ascii="Arial" w:eastAsia="Arial" w:hAnsi="Arial" w:cs="Arial"/>
          <w:sz w:val="22"/>
          <w:szCs w:val="22"/>
        </w:rPr>
        <w:t>con sus</w:t>
      </w:r>
      <w:r w:rsidRPr="00C60C33">
        <w:rPr>
          <w:rFonts w:ascii="Arial" w:eastAsia="Arial" w:hAnsi="Arial" w:cs="Arial"/>
          <w:sz w:val="22"/>
          <w:szCs w:val="22"/>
        </w:rPr>
        <w:t xml:space="preserve"> países pares de 6%. Lo anterior se traduce en el paso de 1.900 millones de dólares en ventas en 2014 a 7.600 millones en 2021.  El mercado en el país ha crecido de tal manera que se proyectaba que las ventas de comida para animales domésticos superarían las ventas de comida para bebés en 2019 (Portafolio, 2019).</w:t>
      </w:r>
    </w:p>
    <w:p w:rsidR="009C5A56" w:rsidRPr="00C60C33" w:rsidRDefault="009C5A56" w:rsidP="009C5A56">
      <w:pPr>
        <w:pBdr>
          <w:top w:val="nil"/>
          <w:left w:val="nil"/>
          <w:bottom w:val="nil"/>
          <w:right w:val="nil"/>
          <w:between w:val="nil"/>
        </w:pBdr>
        <w:spacing w:line="276" w:lineRule="auto"/>
        <w:jc w:val="both"/>
        <w:rPr>
          <w:rFonts w:ascii="Arial" w:eastAsia="Arial" w:hAnsi="Arial" w:cs="Arial"/>
          <w:sz w:val="22"/>
          <w:szCs w:val="22"/>
        </w:rPr>
      </w:pPr>
    </w:p>
    <w:p w:rsidR="009C5A56" w:rsidRPr="00C60C33" w:rsidRDefault="009C5A56" w:rsidP="009C5A56">
      <w:pPr>
        <w:pBdr>
          <w:top w:val="nil"/>
          <w:left w:val="nil"/>
          <w:bottom w:val="nil"/>
          <w:right w:val="nil"/>
          <w:between w:val="nil"/>
        </w:pBdr>
        <w:spacing w:line="276" w:lineRule="auto"/>
        <w:jc w:val="both"/>
        <w:rPr>
          <w:rFonts w:ascii="Arial" w:eastAsia="Arial" w:hAnsi="Arial" w:cs="Arial"/>
          <w:sz w:val="22"/>
          <w:szCs w:val="22"/>
        </w:rPr>
      </w:pPr>
      <w:r w:rsidRPr="00C60C33">
        <w:rPr>
          <w:rFonts w:ascii="Arial" w:eastAsia="Arial" w:hAnsi="Arial" w:cs="Arial"/>
          <w:sz w:val="22"/>
          <w:szCs w:val="22"/>
        </w:rPr>
        <w:t>En el contexto nacional, el 70% de la población reporta tener al menos un animal de compañía, lo que representa un incremento de cuatro puntos porcentuales en comparación con</w:t>
      </w:r>
      <w:r w:rsidR="00C60C33">
        <w:rPr>
          <w:rFonts w:ascii="Arial" w:eastAsia="Arial" w:hAnsi="Arial" w:cs="Arial"/>
          <w:sz w:val="22"/>
          <w:szCs w:val="22"/>
        </w:rPr>
        <w:t xml:space="preserve"> el año anterior (FORBES, 2024)</w:t>
      </w:r>
      <w:r w:rsidRPr="00C60C33">
        <w:rPr>
          <w:rFonts w:ascii="Arial" w:eastAsia="Arial" w:hAnsi="Arial" w:cs="Arial"/>
          <w:sz w:val="22"/>
          <w:szCs w:val="22"/>
        </w:rPr>
        <w:t>. Este crecimiento también se refleja en el aumento del 30% en las ventas de alimentos para animales de compañía, así como en el alza de los precios por kilogramo. Además, según el mismo informe, los hogares colombianos sin bebés tienden a gastar hasta un 150% más en productos para sus animales de compañía. En conjunto, desde 2019, los colombianos han invertido aproximadamente 3 billones en sus animales de compañía, incluso, el informe Euromonitor International Research también proyectó que los ingresos por ventas en artículos y servicios para animales de compañía podría ser de 5.43 billones</w:t>
      </w:r>
      <w:r w:rsidR="00237111" w:rsidRPr="00C60C33">
        <w:rPr>
          <w:rFonts w:ascii="Arial" w:eastAsia="Arial" w:hAnsi="Arial" w:cs="Arial"/>
          <w:sz w:val="22"/>
          <w:szCs w:val="22"/>
        </w:rPr>
        <w:t xml:space="preserve"> de pesos (La República, 2023). </w:t>
      </w:r>
    </w:p>
    <w:p w:rsidR="00774F1F" w:rsidRPr="00C60C33" w:rsidRDefault="00774F1F" w:rsidP="009C5A56">
      <w:pPr>
        <w:pBdr>
          <w:top w:val="nil"/>
          <w:left w:val="nil"/>
          <w:bottom w:val="nil"/>
          <w:right w:val="nil"/>
          <w:between w:val="nil"/>
        </w:pBdr>
        <w:spacing w:line="276" w:lineRule="auto"/>
        <w:jc w:val="both"/>
        <w:rPr>
          <w:rFonts w:ascii="Arial" w:eastAsia="Arial" w:hAnsi="Arial" w:cs="Arial"/>
          <w:sz w:val="22"/>
          <w:szCs w:val="22"/>
        </w:rPr>
      </w:pPr>
    </w:p>
    <w:p w:rsidR="00774F1F" w:rsidRPr="00C60C33" w:rsidRDefault="00774F1F" w:rsidP="009C5A56">
      <w:pPr>
        <w:pBdr>
          <w:top w:val="nil"/>
          <w:left w:val="nil"/>
          <w:bottom w:val="nil"/>
          <w:right w:val="nil"/>
          <w:between w:val="nil"/>
        </w:pBdr>
        <w:spacing w:line="276" w:lineRule="auto"/>
        <w:jc w:val="both"/>
        <w:rPr>
          <w:rFonts w:ascii="Arial" w:eastAsia="Arial" w:hAnsi="Arial" w:cs="Arial"/>
          <w:sz w:val="22"/>
          <w:szCs w:val="22"/>
        </w:rPr>
      </w:pPr>
      <w:r w:rsidRPr="00C60C33">
        <w:rPr>
          <w:rFonts w:ascii="Arial" w:eastAsia="Arial" w:hAnsi="Arial" w:cs="Arial"/>
          <w:sz w:val="22"/>
          <w:szCs w:val="22"/>
        </w:rPr>
        <w:t>Formar parte de un clúster ofrece a una empresa múltiples ventajas estratégicas que pueden mejorar significativamente su competitividad. Facilita el acceso a nuevos mercados y a recursos de alto costo, permitiendo un aprovechamiento más eficiente de estos. Además, la colaboración con otras empresas dentro del clúster promueve la innovación y el desarrollo tecnológico, impulsando la realización conjunta de proyectos compartidos. Esto también genera economías de concentración y localización, optimizando costos operativos. En conjunto, estas dinámicas favorecen la creación y explotación de nuevos negocios, posicionando a la empresa de manera más efectiva en su sector (SEKUENS. 2019).</w:t>
      </w:r>
    </w:p>
    <w:p w:rsidR="00774F1F" w:rsidRPr="00C60C33" w:rsidRDefault="00774F1F" w:rsidP="009C5A56">
      <w:pPr>
        <w:pBdr>
          <w:top w:val="nil"/>
          <w:left w:val="nil"/>
          <w:bottom w:val="nil"/>
          <w:right w:val="nil"/>
          <w:between w:val="nil"/>
        </w:pBdr>
        <w:spacing w:line="276" w:lineRule="auto"/>
        <w:jc w:val="both"/>
        <w:rPr>
          <w:rFonts w:ascii="Arial" w:eastAsia="Arial" w:hAnsi="Arial" w:cs="Arial"/>
          <w:sz w:val="22"/>
          <w:szCs w:val="22"/>
        </w:rPr>
      </w:pPr>
    </w:p>
    <w:p w:rsidR="00774F1F" w:rsidRPr="00C60C33" w:rsidRDefault="00774F1F" w:rsidP="00774F1F">
      <w:pPr>
        <w:pBdr>
          <w:top w:val="nil"/>
          <w:left w:val="nil"/>
          <w:bottom w:val="nil"/>
          <w:right w:val="nil"/>
          <w:between w:val="nil"/>
        </w:pBdr>
        <w:spacing w:line="276" w:lineRule="auto"/>
        <w:jc w:val="both"/>
        <w:rPr>
          <w:rFonts w:ascii="Arial" w:eastAsia="Arial" w:hAnsi="Arial" w:cs="Arial"/>
          <w:sz w:val="22"/>
          <w:szCs w:val="22"/>
        </w:rPr>
      </w:pPr>
      <w:r w:rsidRPr="00C60C33">
        <w:rPr>
          <w:rFonts w:ascii="Arial" w:eastAsia="Arial" w:hAnsi="Arial" w:cs="Arial"/>
          <w:sz w:val="22"/>
          <w:szCs w:val="22"/>
        </w:rPr>
        <w:t xml:space="preserve">El Clúster Animalista ofrece soluciones administrativas, normativas, logísticas y tecnológicas que promueven el bienestar de los animales. A través de un proceso de caracterización del sector, se desarrollará una ruta de intervención con el objetivo de crear 30 nuevos negocios entre los miembros del clúster. Hasta la fecha, la comunidad cuenta con 168 miembros, aunque aún no se han generado empleos a través de esta iniciativa por su reciente creación. Además, se ha diseñado una Ruta de Protección y Bienestar Animal, que está dirigida al tejido empresarial vinculado a la economía popular y solidaria, así como a las Entidades Sin Ánimo de Lucro (ESAL) de Bogotá. Esta ruta tiene como propósito desarrollar nuevos negocios enfocados en este nicho, mejorar las cadenas de distribución y facilitar los procesos de </w:t>
      </w:r>
      <w:r w:rsidR="00C60C33" w:rsidRPr="00C60C33">
        <w:rPr>
          <w:rFonts w:ascii="Arial" w:eastAsia="Arial" w:hAnsi="Arial" w:cs="Arial"/>
          <w:sz w:val="22"/>
          <w:szCs w:val="22"/>
        </w:rPr>
        <w:t>formalización (</w:t>
      </w:r>
      <w:r w:rsidR="00C60C33">
        <w:rPr>
          <w:rFonts w:ascii="Arial" w:eastAsia="Arial" w:hAnsi="Arial" w:cs="Arial"/>
          <w:sz w:val="22"/>
          <w:szCs w:val="22"/>
        </w:rPr>
        <w:t>CCB, 2024)</w:t>
      </w:r>
      <w:r w:rsidRPr="00C60C33">
        <w:rPr>
          <w:rFonts w:ascii="Arial" w:eastAsia="Arial" w:hAnsi="Arial" w:cs="Arial"/>
          <w:sz w:val="22"/>
          <w:szCs w:val="22"/>
        </w:rPr>
        <w:t>.</w:t>
      </w:r>
    </w:p>
    <w:p w:rsidR="00774F1F" w:rsidRPr="00C60C33" w:rsidRDefault="00774F1F" w:rsidP="00774F1F">
      <w:pPr>
        <w:pBdr>
          <w:top w:val="nil"/>
          <w:left w:val="nil"/>
          <w:bottom w:val="nil"/>
          <w:right w:val="nil"/>
          <w:between w:val="nil"/>
        </w:pBdr>
        <w:spacing w:line="276" w:lineRule="auto"/>
        <w:jc w:val="both"/>
        <w:rPr>
          <w:rFonts w:ascii="Arial" w:eastAsia="Arial" w:hAnsi="Arial" w:cs="Arial"/>
          <w:sz w:val="22"/>
          <w:szCs w:val="22"/>
        </w:rPr>
      </w:pPr>
      <w:r w:rsidRPr="00C60C33">
        <w:rPr>
          <w:rFonts w:ascii="Arial" w:eastAsia="Arial" w:hAnsi="Arial" w:cs="Arial"/>
          <w:sz w:val="22"/>
          <w:szCs w:val="22"/>
        </w:rPr>
        <w:lastRenderedPageBreak/>
        <w:t>La implementación de medidas que impulsen emprendimientos y mipymes pertenecientes al sector de protección y bienestar animal es de gran pertinencia en el presente momento debido al amplio campo de oportunidades que abre la creciente demanda de este tipo de bienes y servicios, pues la inversión en incentivos, encadenamientos productivos, capacitación e innovación del sector y clusterización de los comercios generaría mayor crecimiento económico a nivel local lo que a su vez deriva en la formación de más empresas y empleos en todos los niveles de producción del sector.</w:t>
      </w:r>
    </w:p>
    <w:p w:rsidR="00774F1F" w:rsidRPr="00C60C33" w:rsidRDefault="00774F1F" w:rsidP="00774F1F">
      <w:pPr>
        <w:pBdr>
          <w:top w:val="nil"/>
          <w:left w:val="nil"/>
          <w:bottom w:val="nil"/>
          <w:right w:val="nil"/>
          <w:between w:val="nil"/>
        </w:pBdr>
        <w:spacing w:line="276" w:lineRule="auto"/>
        <w:jc w:val="both"/>
        <w:rPr>
          <w:rFonts w:ascii="Arial" w:eastAsia="Arial" w:hAnsi="Arial" w:cs="Arial"/>
          <w:sz w:val="22"/>
          <w:szCs w:val="22"/>
        </w:rPr>
      </w:pPr>
    </w:p>
    <w:p w:rsidR="00BB0BD7" w:rsidRPr="00C60C33" w:rsidRDefault="00774F1F" w:rsidP="00774F1F">
      <w:pPr>
        <w:pBdr>
          <w:top w:val="nil"/>
          <w:left w:val="nil"/>
          <w:bottom w:val="nil"/>
          <w:right w:val="nil"/>
          <w:between w:val="nil"/>
        </w:pBdr>
        <w:spacing w:line="276" w:lineRule="auto"/>
        <w:jc w:val="both"/>
        <w:rPr>
          <w:rFonts w:ascii="Arial" w:eastAsia="Arial" w:hAnsi="Arial" w:cs="Arial"/>
          <w:sz w:val="22"/>
          <w:szCs w:val="22"/>
        </w:rPr>
      </w:pPr>
      <w:r w:rsidRPr="00C60C33">
        <w:rPr>
          <w:rFonts w:ascii="Arial" w:eastAsia="Arial" w:hAnsi="Arial" w:cs="Arial"/>
          <w:sz w:val="22"/>
          <w:szCs w:val="22"/>
        </w:rPr>
        <w:t>De igual manera, dentro de los beneficios de potenciar este sector se encuentra también la posibilidad de promover en la población bogotana las buenas prácticas, cuidados y derechos de los animales de compañía, al aumentar la diversidad de servicios especializados que priorizan y ofrecen diferentes opciones para el bienestar animal.</w:t>
      </w:r>
    </w:p>
    <w:p w:rsidR="00BB0BD7" w:rsidRPr="00C60C33" w:rsidRDefault="00BB0BD7" w:rsidP="00BB0BD7">
      <w:pPr>
        <w:pBdr>
          <w:top w:val="nil"/>
          <w:left w:val="nil"/>
          <w:bottom w:val="nil"/>
          <w:right w:val="nil"/>
          <w:between w:val="nil"/>
        </w:pBdr>
        <w:spacing w:line="276" w:lineRule="auto"/>
        <w:jc w:val="both"/>
        <w:rPr>
          <w:rFonts w:ascii="Arial" w:eastAsia="Arial" w:hAnsi="Arial" w:cs="Arial"/>
          <w:sz w:val="22"/>
          <w:szCs w:val="22"/>
        </w:rPr>
      </w:pPr>
    </w:p>
    <w:p w:rsidR="00E85379" w:rsidRPr="00C60C33" w:rsidRDefault="00E85379" w:rsidP="00BB0BD7">
      <w:pPr>
        <w:pBdr>
          <w:top w:val="nil"/>
          <w:left w:val="nil"/>
          <w:bottom w:val="nil"/>
          <w:right w:val="nil"/>
          <w:between w:val="nil"/>
        </w:pBdr>
        <w:spacing w:line="276" w:lineRule="auto"/>
        <w:jc w:val="both"/>
        <w:rPr>
          <w:rFonts w:ascii="Arial" w:eastAsia="Arial" w:hAnsi="Arial" w:cs="Arial"/>
          <w:color w:val="000000"/>
          <w:sz w:val="22"/>
          <w:szCs w:val="22"/>
        </w:rPr>
      </w:pPr>
    </w:p>
    <w:p w:rsidR="00616C1D" w:rsidRPr="00C60C33" w:rsidRDefault="00DB6003">
      <w:pPr>
        <w:numPr>
          <w:ilvl w:val="0"/>
          <w:numId w:val="2"/>
        </w:numPr>
        <w:pBdr>
          <w:top w:val="nil"/>
          <w:left w:val="nil"/>
          <w:bottom w:val="nil"/>
          <w:right w:val="nil"/>
          <w:between w:val="nil"/>
        </w:pBdr>
        <w:spacing w:line="276" w:lineRule="auto"/>
        <w:jc w:val="center"/>
        <w:rPr>
          <w:rFonts w:ascii="Arial" w:eastAsia="Arial" w:hAnsi="Arial" w:cs="Arial"/>
          <w:b/>
          <w:color w:val="000000"/>
          <w:sz w:val="20"/>
          <w:szCs w:val="22"/>
        </w:rPr>
      </w:pPr>
      <w:r w:rsidRPr="00C60C33">
        <w:rPr>
          <w:rFonts w:ascii="Arial" w:eastAsia="Arial" w:hAnsi="Arial" w:cs="Arial"/>
          <w:b/>
          <w:color w:val="000000"/>
          <w:sz w:val="22"/>
          <w:szCs w:val="22"/>
        </w:rPr>
        <w:t>DE LA PONENCIA</w:t>
      </w:r>
    </w:p>
    <w:p w:rsidR="00941D9B" w:rsidRPr="00C60C33" w:rsidRDefault="00941D9B" w:rsidP="00941D9B">
      <w:pPr>
        <w:spacing w:line="276" w:lineRule="auto"/>
        <w:jc w:val="both"/>
        <w:rPr>
          <w:rFonts w:ascii="Arial" w:eastAsia="Arial" w:hAnsi="Arial" w:cs="Arial"/>
          <w:sz w:val="22"/>
          <w:szCs w:val="22"/>
        </w:rPr>
      </w:pPr>
    </w:p>
    <w:p w:rsidR="00941D9B" w:rsidRPr="00C60C33" w:rsidRDefault="00941D9B" w:rsidP="00941D9B">
      <w:pPr>
        <w:spacing w:line="276" w:lineRule="auto"/>
        <w:jc w:val="both"/>
        <w:rPr>
          <w:rFonts w:ascii="Arial" w:eastAsia="Arial" w:hAnsi="Arial" w:cs="Arial"/>
          <w:sz w:val="22"/>
          <w:szCs w:val="22"/>
        </w:rPr>
      </w:pPr>
      <w:r w:rsidRPr="00C60C33">
        <w:rPr>
          <w:rFonts w:ascii="Arial" w:eastAsia="Arial" w:hAnsi="Arial" w:cs="Arial"/>
          <w:sz w:val="22"/>
          <w:szCs w:val="22"/>
        </w:rPr>
        <w:t xml:space="preserve">La configuración de clústeres industriales y de servicios ha sido tradicionalmente una herramienta de desarrollo económico centrada en sectores como la manufactura, la tecnología o el turismo. Sin embargo, la emergencia de la denominada "Pet Economy" o economía de los animales de compañía ha impulsado la creación de una infraestructura inédita a nivel global: el Clúster de Protección y Bienestar Animal (PyBA). Esta iniciativa, liderada por la Cámara de Comercio de Bogotá (CCB) desde principios de 2024, representa no solo un hito para la región de Bogotá y Cundinamarca, sino el primer esfuerzo coordinado en el mundo por agrupar a toda la cadena de valor que rodea a los animales de compañía bajo un modelo de competitividad y protección ética. El impacto de este clúster trasciende lo comercial, influyendo en la salud pública, la regulación legislativa y la transformación cultural de una ciudad que busca posicionarse como referente internacional en el trato humano y técnico hacia los seres sintientes.   </w:t>
      </w:r>
    </w:p>
    <w:p w:rsidR="00941D9B" w:rsidRPr="00C60C33" w:rsidRDefault="00941D9B" w:rsidP="00941D9B">
      <w:pPr>
        <w:spacing w:line="276" w:lineRule="auto"/>
        <w:jc w:val="both"/>
        <w:rPr>
          <w:rFonts w:ascii="Arial" w:eastAsia="Arial" w:hAnsi="Arial" w:cs="Arial"/>
          <w:sz w:val="22"/>
          <w:szCs w:val="22"/>
        </w:rPr>
      </w:pPr>
    </w:p>
    <w:p w:rsidR="00941D9B" w:rsidRPr="00C60C33" w:rsidRDefault="00941D9B" w:rsidP="00941D9B">
      <w:pPr>
        <w:spacing w:line="276" w:lineRule="auto"/>
        <w:jc w:val="both"/>
        <w:rPr>
          <w:rFonts w:ascii="Arial" w:eastAsia="Arial" w:hAnsi="Arial" w:cs="Arial"/>
          <w:b/>
          <w:sz w:val="22"/>
          <w:szCs w:val="22"/>
        </w:rPr>
      </w:pPr>
      <w:r w:rsidRPr="00C60C33">
        <w:rPr>
          <w:rFonts w:ascii="Arial" w:eastAsia="Arial" w:hAnsi="Arial" w:cs="Arial"/>
          <w:b/>
          <w:sz w:val="22"/>
          <w:szCs w:val="22"/>
        </w:rPr>
        <w:t>Fundamentación y génesis del clúster PyBA en el contexto bogotano</w:t>
      </w:r>
    </w:p>
    <w:p w:rsidR="00941D9B" w:rsidRPr="00C60C33" w:rsidRDefault="00941D9B" w:rsidP="00941D9B">
      <w:pPr>
        <w:spacing w:line="276" w:lineRule="auto"/>
        <w:jc w:val="both"/>
        <w:rPr>
          <w:rFonts w:ascii="Arial" w:eastAsia="Arial" w:hAnsi="Arial" w:cs="Arial"/>
          <w:sz w:val="22"/>
          <w:szCs w:val="22"/>
        </w:rPr>
      </w:pPr>
    </w:p>
    <w:p w:rsidR="00941D9B" w:rsidRPr="00C60C33" w:rsidRDefault="00941D9B" w:rsidP="00941D9B">
      <w:pPr>
        <w:spacing w:line="276" w:lineRule="auto"/>
        <w:jc w:val="both"/>
        <w:rPr>
          <w:rFonts w:ascii="Arial" w:eastAsia="Arial" w:hAnsi="Arial" w:cs="Arial"/>
          <w:sz w:val="22"/>
          <w:szCs w:val="22"/>
        </w:rPr>
      </w:pPr>
      <w:r w:rsidRPr="00C60C33">
        <w:rPr>
          <w:rFonts w:ascii="Arial" w:eastAsia="Arial" w:hAnsi="Arial" w:cs="Arial"/>
          <w:sz w:val="22"/>
          <w:szCs w:val="22"/>
        </w:rPr>
        <w:t xml:space="preserve">La génesis del clúster PyBA se sitúa en un cambio profundo de la dinámica demográfica y social en Colombia, donde los animales de compañía han dejado de ser herramientas de utilidad para convertirse en miembros fundamentales de las familias interespecie. A inicios de 2024, la Cámara de Comercio de Bogotá identificó que el sector contaba con más de 2.000 empresas de servicios directos y hasta 32.000 empresas vinculadas con productos y servicios relacionados en su jurisdicción, que abarca la capital y 59 municipios de </w:t>
      </w:r>
      <w:r w:rsidRPr="00C60C33">
        <w:rPr>
          <w:rFonts w:ascii="Arial" w:eastAsia="Arial" w:hAnsi="Arial" w:cs="Arial"/>
          <w:sz w:val="22"/>
          <w:szCs w:val="22"/>
        </w:rPr>
        <w:lastRenderedPageBreak/>
        <w:t xml:space="preserve">Cundinamarca. Esta densa red de actores operaba de manera fragmentada, lo que limitaba su capacidad de innovación y su potencial de exportación.   </w:t>
      </w:r>
    </w:p>
    <w:p w:rsidR="00941D9B" w:rsidRPr="00C60C33" w:rsidRDefault="00941D9B" w:rsidP="00941D9B">
      <w:pPr>
        <w:spacing w:line="276" w:lineRule="auto"/>
        <w:jc w:val="both"/>
        <w:rPr>
          <w:rFonts w:ascii="Arial" w:eastAsia="Arial" w:hAnsi="Arial" w:cs="Arial"/>
          <w:sz w:val="22"/>
          <w:szCs w:val="22"/>
        </w:rPr>
      </w:pPr>
    </w:p>
    <w:p w:rsidR="00E825C2" w:rsidRPr="00C60C33" w:rsidRDefault="00941D9B" w:rsidP="00941D9B">
      <w:pPr>
        <w:spacing w:line="276" w:lineRule="auto"/>
        <w:jc w:val="both"/>
        <w:rPr>
          <w:rFonts w:ascii="Arial" w:eastAsia="Arial" w:hAnsi="Arial" w:cs="Arial"/>
          <w:sz w:val="22"/>
          <w:szCs w:val="22"/>
        </w:rPr>
      </w:pPr>
      <w:r w:rsidRPr="00C60C33">
        <w:rPr>
          <w:rFonts w:ascii="Arial" w:eastAsia="Arial" w:hAnsi="Arial" w:cs="Arial"/>
          <w:sz w:val="22"/>
          <w:szCs w:val="22"/>
        </w:rPr>
        <w:t>La creación de la Iniciativa Clúster PyBA responde a la necesidad de un escenario neutral donde converjan el sector privado, el gobierno nacional y distrital, la academia y la sociedad civil. El lanzamiento oficial, ocurrido el 26 de junio de 2024, marcó el inicio de una ruta de asesoría diseñada para fortalecer a emprendedores y fundaciones, buscando la formalización de un mercado que anteriormente presentaba altos niveles de empirismo. La importancia de este modelo radica en su enfoque sistémico, donde el bienestar del animal se vincula directamente con la productividad de la empresa y la seguridad sanitaria de la población humana.</w:t>
      </w:r>
    </w:p>
    <w:p w:rsidR="00941D9B" w:rsidRPr="00C60C33" w:rsidRDefault="00941D9B" w:rsidP="00941D9B">
      <w:pPr>
        <w:spacing w:line="276" w:lineRule="auto"/>
        <w:jc w:val="both"/>
        <w:rPr>
          <w:rFonts w:ascii="Arial" w:eastAsia="Arial" w:hAnsi="Arial" w:cs="Arial"/>
          <w:sz w:val="22"/>
          <w:szCs w:val="22"/>
        </w:rPr>
      </w:pPr>
    </w:p>
    <w:p w:rsidR="00941D9B" w:rsidRPr="00C60C33" w:rsidRDefault="00941D9B" w:rsidP="00941D9B">
      <w:pPr>
        <w:spacing w:line="276" w:lineRule="auto"/>
        <w:jc w:val="both"/>
        <w:rPr>
          <w:rFonts w:ascii="Arial" w:eastAsia="Arial" w:hAnsi="Arial" w:cs="Arial"/>
          <w:sz w:val="22"/>
          <w:szCs w:val="22"/>
        </w:rPr>
      </w:pPr>
      <w:r w:rsidRPr="00C60C33">
        <w:rPr>
          <w:rFonts w:ascii="Arial" w:eastAsia="Arial" w:hAnsi="Arial" w:cs="Arial"/>
          <w:sz w:val="22"/>
          <w:szCs w:val="22"/>
        </w:rPr>
        <w:t xml:space="preserve">El crecimiento del sector PyBA en Colombia es uno de los más vigorosos de América Latina, con una proyección de gasto que pasará de 4,3 billones de pesos en 2020 a aproximadamente 7,5 billones de pesos para el año 2027. Bogotá, como epicentro de esta actividad, refleja tendencias de consumo sofisticadas impulsadas por hogares jóvenes, parejas sin hijos (DINKs) y una población creciente de adultos mayores que encuentran en las mascotas una fuente de apoyo emocional.   </w:t>
      </w:r>
    </w:p>
    <w:p w:rsidR="00941D9B" w:rsidRPr="00C60C33" w:rsidRDefault="00941D9B" w:rsidP="00941D9B">
      <w:pPr>
        <w:spacing w:line="276" w:lineRule="auto"/>
        <w:jc w:val="both"/>
        <w:rPr>
          <w:rFonts w:ascii="Arial" w:eastAsia="Arial" w:hAnsi="Arial" w:cs="Arial"/>
          <w:sz w:val="22"/>
          <w:szCs w:val="22"/>
        </w:rPr>
      </w:pPr>
    </w:p>
    <w:p w:rsidR="00941D9B" w:rsidRPr="00C60C33" w:rsidRDefault="00941D9B" w:rsidP="00941D9B">
      <w:pPr>
        <w:spacing w:line="276" w:lineRule="auto"/>
        <w:jc w:val="both"/>
        <w:rPr>
          <w:rFonts w:ascii="Arial" w:eastAsia="Arial" w:hAnsi="Arial" w:cs="Arial"/>
          <w:sz w:val="22"/>
          <w:szCs w:val="22"/>
        </w:rPr>
      </w:pPr>
      <w:r w:rsidRPr="00C60C33">
        <w:rPr>
          <w:rFonts w:ascii="Arial" w:eastAsia="Arial" w:hAnsi="Arial" w:cs="Arial"/>
          <w:sz w:val="22"/>
          <w:szCs w:val="22"/>
        </w:rPr>
        <w:t xml:space="preserve">Esta tendencia se ve reforzada por un cambio en la configuración de la canasta familiar: mientras que la compra de pañales para bebés ha caído un 9% en los últimos dos años, la adquisición de productos para mascotas ha crecido en la misma proporción. El 73% de los colombianos compran actualmente productos para animales de compañía, y en el 56% de los casos, estas compras están dirigidas a caninos.   </w:t>
      </w:r>
    </w:p>
    <w:p w:rsidR="00941D9B" w:rsidRPr="00C60C33" w:rsidRDefault="00941D9B" w:rsidP="00941D9B">
      <w:pPr>
        <w:spacing w:line="276" w:lineRule="auto"/>
        <w:jc w:val="both"/>
        <w:rPr>
          <w:rFonts w:ascii="Arial" w:eastAsia="Arial" w:hAnsi="Arial" w:cs="Arial"/>
          <w:sz w:val="22"/>
          <w:szCs w:val="22"/>
        </w:rPr>
      </w:pPr>
    </w:p>
    <w:p w:rsidR="00941D9B" w:rsidRPr="00C60C33" w:rsidRDefault="00941D9B" w:rsidP="00941D9B">
      <w:pPr>
        <w:spacing w:line="276" w:lineRule="auto"/>
        <w:jc w:val="both"/>
        <w:rPr>
          <w:rFonts w:ascii="Arial" w:eastAsia="Arial" w:hAnsi="Arial" w:cs="Arial"/>
          <w:sz w:val="22"/>
          <w:szCs w:val="22"/>
        </w:rPr>
      </w:pPr>
      <w:r w:rsidRPr="00C60C33">
        <w:rPr>
          <w:rFonts w:ascii="Arial" w:eastAsia="Arial" w:hAnsi="Arial" w:cs="Arial"/>
          <w:sz w:val="22"/>
          <w:szCs w:val="22"/>
        </w:rPr>
        <w:t>La formalización del clúster tiene un impacto directo en la generación de empleo especializado. La industria no solo demanda médicos veterinarios y zootecnistas, sino también peluqueros caninos (groomers), adiestradores, expertos en logística de transporte animal y desarrolladores de tecnología (Pet Tech). En octubre de 2025, la producción industrial real en Cundinamarca aumentó un 3,1% y el empleo un 2,3%, impulsado en parte por sectores vinculados a la manufactura de insumos para mascotas.</w:t>
      </w:r>
    </w:p>
    <w:p w:rsidR="00941D9B" w:rsidRPr="00C60C33" w:rsidRDefault="00941D9B" w:rsidP="00941D9B">
      <w:pPr>
        <w:spacing w:line="276" w:lineRule="auto"/>
        <w:jc w:val="both"/>
        <w:rPr>
          <w:rFonts w:ascii="Arial" w:eastAsia="Arial" w:hAnsi="Arial" w:cs="Arial"/>
          <w:sz w:val="22"/>
          <w:szCs w:val="22"/>
        </w:rPr>
      </w:pPr>
    </w:p>
    <w:p w:rsidR="00941D9B" w:rsidRPr="00C60C33" w:rsidRDefault="00941D9B" w:rsidP="00941D9B">
      <w:pPr>
        <w:spacing w:line="276" w:lineRule="auto"/>
        <w:jc w:val="both"/>
        <w:rPr>
          <w:rFonts w:ascii="Arial" w:eastAsia="Arial" w:hAnsi="Arial" w:cs="Arial"/>
          <w:sz w:val="22"/>
          <w:szCs w:val="22"/>
        </w:rPr>
      </w:pPr>
      <w:r w:rsidRPr="00C60C33">
        <w:rPr>
          <w:rFonts w:ascii="Arial" w:eastAsia="Arial" w:hAnsi="Arial" w:cs="Arial"/>
          <w:sz w:val="22"/>
          <w:szCs w:val="22"/>
        </w:rPr>
        <w:t>La integración en un clúster permite a las empresas de Bogotá superar las barreras de entrada a mercados globales. La CCB ha definido una hoja de ruta de internacionalización que busca que los servicios médico-veterinarios y los productos de nutrición colombianos compitan por calidad y precio en la región.</w:t>
      </w:r>
    </w:p>
    <w:p w:rsidR="00941D9B" w:rsidRPr="00C60C33" w:rsidRDefault="00941D9B" w:rsidP="00941D9B">
      <w:pPr>
        <w:spacing w:line="276" w:lineRule="auto"/>
        <w:jc w:val="both"/>
        <w:rPr>
          <w:rFonts w:ascii="Arial" w:eastAsia="Arial" w:hAnsi="Arial" w:cs="Arial"/>
          <w:sz w:val="22"/>
          <w:szCs w:val="22"/>
        </w:rPr>
      </w:pPr>
    </w:p>
    <w:p w:rsidR="00941D9B" w:rsidRPr="00C60C33" w:rsidRDefault="00941D9B" w:rsidP="00941D9B">
      <w:pPr>
        <w:spacing w:line="276" w:lineRule="auto"/>
        <w:jc w:val="both"/>
        <w:rPr>
          <w:rFonts w:ascii="Arial" w:eastAsia="Arial" w:hAnsi="Arial" w:cs="Arial"/>
          <w:sz w:val="22"/>
          <w:szCs w:val="22"/>
        </w:rPr>
      </w:pPr>
      <w:r w:rsidRPr="00C60C33">
        <w:rPr>
          <w:rFonts w:ascii="Arial" w:eastAsia="Arial" w:hAnsi="Arial" w:cs="Arial"/>
          <w:sz w:val="22"/>
          <w:szCs w:val="22"/>
        </w:rPr>
        <w:lastRenderedPageBreak/>
        <w:t>Bogotá tiene el potencial de convertirse en un hub de "Pet Tech" en América Latina. La adopción de tecnologías como dispositivos de monitoreo de salud, alimentadores inteligentes y plataformas digitales de servicios (v.g. Rover o aplicaciones locales) está impulsada por un consumidor que busca conveniencia y seguridad. El clúster fomenta la inversión en investigación y desarrollo, permitiendo que las empresas locales no solo importen tecnología, sino que desarrollen soluciones adaptadas a las condiciones climáticas y biológicas de la región.</w:t>
      </w:r>
    </w:p>
    <w:p w:rsidR="00941D9B" w:rsidRPr="00C60C33" w:rsidRDefault="00941D9B" w:rsidP="00941D9B">
      <w:pPr>
        <w:spacing w:line="276" w:lineRule="auto"/>
        <w:jc w:val="both"/>
        <w:rPr>
          <w:rFonts w:ascii="Arial" w:eastAsia="Arial" w:hAnsi="Arial" w:cs="Arial"/>
          <w:sz w:val="22"/>
          <w:szCs w:val="22"/>
        </w:rPr>
      </w:pPr>
    </w:p>
    <w:p w:rsidR="00941D9B" w:rsidRPr="00C60C33" w:rsidRDefault="00941D9B" w:rsidP="00941D9B">
      <w:pPr>
        <w:spacing w:line="276" w:lineRule="auto"/>
        <w:jc w:val="both"/>
        <w:rPr>
          <w:rFonts w:ascii="Arial" w:eastAsia="Arial" w:hAnsi="Arial" w:cs="Arial"/>
          <w:sz w:val="22"/>
          <w:szCs w:val="22"/>
        </w:rPr>
      </w:pPr>
      <w:r w:rsidRPr="00C60C33">
        <w:rPr>
          <w:rFonts w:ascii="Arial" w:eastAsia="Arial" w:hAnsi="Arial" w:cs="Arial"/>
          <w:sz w:val="22"/>
          <w:szCs w:val="22"/>
        </w:rPr>
        <w:t>El clúster PyBA actúa como un catalizador para otros sectores económicos. El turismo, por ejemplo, se beneficia de la creación de estándares pet-friendly certificados, permitiendo que hoteles y restaurantes atraigan a un segmento de viajeros que se desplazan con sus animales. De igual manera, el sector de seguros de salud para mascotas (Pet Insurance) es un área emergente con un crecimiento proyectado del 1.2% anual en la tasa compuesta de crecimiento (CAGR) global, lo que ofrece oportunidades para el sector financiero bogotano.</w:t>
      </w:r>
    </w:p>
    <w:p w:rsidR="00941D9B" w:rsidRPr="00C60C33" w:rsidRDefault="00941D9B" w:rsidP="00941D9B">
      <w:pPr>
        <w:spacing w:line="276" w:lineRule="auto"/>
        <w:jc w:val="both"/>
        <w:rPr>
          <w:rFonts w:ascii="Arial" w:eastAsia="Arial" w:hAnsi="Arial" w:cs="Arial"/>
          <w:sz w:val="22"/>
          <w:szCs w:val="22"/>
        </w:rPr>
      </w:pPr>
    </w:p>
    <w:p w:rsidR="00941D9B" w:rsidRPr="00C60C33" w:rsidRDefault="00941D9B" w:rsidP="00941D9B">
      <w:pPr>
        <w:spacing w:line="276" w:lineRule="auto"/>
        <w:jc w:val="both"/>
        <w:rPr>
          <w:rFonts w:ascii="Arial" w:eastAsia="Arial" w:hAnsi="Arial" w:cs="Arial"/>
          <w:sz w:val="22"/>
          <w:szCs w:val="22"/>
        </w:rPr>
      </w:pPr>
      <w:r w:rsidRPr="00C60C33">
        <w:rPr>
          <w:rFonts w:ascii="Arial" w:eastAsia="Arial" w:hAnsi="Arial" w:cs="Arial"/>
          <w:sz w:val="22"/>
          <w:szCs w:val="22"/>
        </w:rPr>
        <w:t xml:space="preserve">El Clúster de Protección y Bienestar Animal en Bogotá es una herramienta estratégica que armoniza el crecimiento económico con imperativos éticos y de salud pública. Su éxito no depende únicamente de la facturación del sector, sino de su capacidad para reducir el sufrimiento animal y mejorar la calidad de vida de los ciudadanos en un entorno de Una Sola Salud.   </w:t>
      </w:r>
    </w:p>
    <w:p w:rsidR="00941D9B" w:rsidRPr="00C60C33" w:rsidRDefault="00941D9B" w:rsidP="00941D9B">
      <w:pPr>
        <w:spacing w:line="276" w:lineRule="auto"/>
        <w:jc w:val="both"/>
        <w:rPr>
          <w:rFonts w:ascii="Arial" w:eastAsia="Arial" w:hAnsi="Arial" w:cs="Arial"/>
          <w:sz w:val="22"/>
          <w:szCs w:val="22"/>
        </w:rPr>
      </w:pPr>
    </w:p>
    <w:p w:rsidR="00941D9B" w:rsidRPr="00C60C33" w:rsidRDefault="00941D9B" w:rsidP="00941D9B">
      <w:pPr>
        <w:spacing w:line="276" w:lineRule="auto"/>
        <w:jc w:val="both"/>
        <w:rPr>
          <w:rFonts w:ascii="Arial" w:eastAsia="Arial" w:hAnsi="Arial" w:cs="Arial"/>
          <w:sz w:val="22"/>
          <w:szCs w:val="22"/>
        </w:rPr>
      </w:pPr>
      <w:r w:rsidRPr="00C60C33">
        <w:rPr>
          <w:rFonts w:ascii="Arial" w:eastAsia="Arial" w:hAnsi="Arial" w:cs="Arial"/>
          <w:sz w:val="22"/>
          <w:szCs w:val="22"/>
        </w:rPr>
        <w:t>Bogotá ha dado un paso trascendental al entender que el bienestar de sus animales es un motor de desarrollo. El clúster PyBA no es solo un conjunto de empresas; es un modelo de gobernanza que reconoce la sintiencia animal como un valor compartido, capaz de generar prosperidad económica y una sociedad más empática y saludable.</w:t>
      </w:r>
    </w:p>
    <w:p w:rsidR="00941D9B" w:rsidRPr="00C60C33" w:rsidRDefault="00941D9B" w:rsidP="00941D9B">
      <w:pPr>
        <w:spacing w:line="276" w:lineRule="auto"/>
        <w:jc w:val="both"/>
        <w:rPr>
          <w:rFonts w:ascii="Arial" w:eastAsia="Arial" w:hAnsi="Arial" w:cs="Arial"/>
          <w:sz w:val="22"/>
          <w:szCs w:val="22"/>
        </w:rPr>
      </w:pPr>
    </w:p>
    <w:p w:rsidR="00616C1D" w:rsidRPr="00C60C33" w:rsidRDefault="00616C1D">
      <w:pPr>
        <w:jc w:val="both"/>
        <w:rPr>
          <w:rFonts w:ascii="Arial" w:eastAsia="Arial" w:hAnsi="Arial" w:cs="Arial"/>
          <w:sz w:val="22"/>
          <w:szCs w:val="22"/>
        </w:rPr>
      </w:pPr>
    </w:p>
    <w:p w:rsidR="00616C1D" w:rsidRPr="00C60C33" w:rsidRDefault="00DB6003">
      <w:pPr>
        <w:numPr>
          <w:ilvl w:val="0"/>
          <w:numId w:val="2"/>
        </w:numPr>
        <w:pBdr>
          <w:top w:val="nil"/>
          <w:left w:val="nil"/>
          <w:bottom w:val="nil"/>
          <w:right w:val="nil"/>
          <w:between w:val="nil"/>
        </w:pBdr>
        <w:ind w:left="3951"/>
        <w:jc w:val="both"/>
        <w:rPr>
          <w:rFonts w:ascii="Arial" w:eastAsia="Arial" w:hAnsi="Arial" w:cs="Arial"/>
          <w:b/>
          <w:color w:val="000000"/>
          <w:sz w:val="22"/>
          <w:szCs w:val="22"/>
        </w:rPr>
      </w:pPr>
      <w:r w:rsidRPr="00C60C33">
        <w:rPr>
          <w:rFonts w:ascii="Arial" w:eastAsia="Arial" w:hAnsi="Arial" w:cs="Arial"/>
          <w:b/>
          <w:color w:val="000000"/>
          <w:sz w:val="22"/>
          <w:szCs w:val="22"/>
        </w:rPr>
        <w:t xml:space="preserve">FUNDAMENTO LEGAL </w:t>
      </w:r>
    </w:p>
    <w:p w:rsidR="00616C1D" w:rsidRPr="00C60C33" w:rsidRDefault="00DB6003">
      <w:pPr>
        <w:pBdr>
          <w:top w:val="nil"/>
          <w:left w:val="nil"/>
          <w:bottom w:val="nil"/>
          <w:right w:val="nil"/>
          <w:between w:val="nil"/>
        </w:pBdr>
        <w:spacing w:before="240"/>
        <w:jc w:val="both"/>
        <w:rPr>
          <w:rFonts w:ascii="Arial" w:eastAsia="Arial" w:hAnsi="Arial" w:cs="Arial"/>
          <w:color w:val="000000"/>
          <w:sz w:val="22"/>
          <w:szCs w:val="22"/>
        </w:rPr>
      </w:pPr>
      <w:r w:rsidRPr="00C60C33">
        <w:rPr>
          <w:rFonts w:ascii="Arial" w:eastAsia="Arial" w:hAnsi="Arial" w:cs="Arial"/>
          <w:color w:val="000000"/>
          <w:sz w:val="22"/>
          <w:szCs w:val="22"/>
        </w:rPr>
        <w:t>El autor de la iniciativa referencia de forma resumida las normas jurídicas que sustentan esta iniciativa, así:</w:t>
      </w:r>
    </w:p>
    <w:p w:rsidR="00D177D9" w:rsidRPr="00C60C33" w:rsidRDefault="00D177D9" w:rsidP="00D177D9">
      <w:pPr>
        <w:pBdr>
          <w:top w:val="nil"/>
          <w:left w:val="nil"/>
          <w:bottom w:val="nil"/>
          <w:right w:val="nil"/>
          <w:between w:val="nil"/>
        </w:pBdr>
        <w:spacing w:before="240"/>
        <w:jc w:val="both"/>
        <w:rPr>
          <w:rFonts w:ascii="Arial" w:eastAsia="Arial" w:hAnsi="Arial" w:cs="Arial"/>
          <w:b/>
          <w:i/>
          <w:color w:val="000000"/>
          <w:sz w:val="22"/>
          <w:szCs w:val="22"/>
        </w:rPr>
      </w:pPr>
      <w:r w:rsidRPr="00C60C33">
        <w:rPr>
          <w:rFonts w:ascii="Arial" w:eastAsia="Arial" w:hAnsi="Arial" w:cs="Arial"/>
          <w:i/>
          <w:color w:val="000000"/>
          <w:sz w:val="22"/>
          <w:szCs w:val="22"/>
        </w:rPr>
        <w:tab/>
        <w:t>“</w:t>
      </w:r>
      <w:r w:rsidRPr="00C60C33">
        <w:rPr>
          <w:rFonts w:ascii="Arial" w:eastAsia="Arial" w:hAnsi="Arial" w:cs="Arial"/>
          <w:b/>
          <w:i/>
          <w:color w:val="000000"/>
          <w:sz w:val="22"/>
          <w:szCs w:val="22"/>
        </w:rPr>
        <w:t>Instrumentos internacionales</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El Pacto Internacional de Derechos Económicos, Sociales y Culturales (PIDESC) </w:t>
      </w:r>
      <w:r w:rsidRPr="00C60C33">
        <w:rPr>
          <w:rFonts w:ascii="Arial" w:eastAsia="Arial" w:hAnsi="Arial" w:cs="Arial"/>
          <w:i/>
          <w:color w:val="000000"/>
          <w:sz w:val="22"/>
          <w:szCs w:val="22"/>
        </w:rPr>
        <w:tab/>
        <w:t xml:space="preserve">(1966), aprobado mediante la Ley 74 de 1968, establece en su artículo 6 el derecho </w:t>
      </w:r>
      <w:r w:rsidRPr="00C60C33">
        <w:rPr>
          <w:rFonts w:ascii="Arial" w:eastAsia="Arial" w:hAnsi="Arial" w:cs="Arial"/>
          <w:i/>
          <w:color w:val="000000"/>
          <w:sz w:val="22"/>
          <w:szCs w:val="22"/>
        </w:rPr>
        <w:tab/>
        <w:t xml:space="preserve">al trabajo, lo cual respalda el emprendimiento como medio para garantizar el </w:t>
      </w:r>
      <w:r w:rsidRPr="00C60C33">
        <w:rPr>
          <w:rFonts w:ascii="Arial" w:eastAsia="Arial" w:hAnsi="Arial" w:cs="Arial"/>
          <w:i/>
          <w:color w:val="000000"/>
          <w:sz w:val="22"/>
          <w:szCs w:val="22"/>
        </w:rPr>
        <w:lastRenderedPageBreak/>
        <w:tab/>
        <w:t xml:space="preserve">derecho a un empleo digno y a la libertad económica (Asamblea General de las </w:t>
      </w:r>
      <w:r w:rsidRPr="00C60C33">
        <w:rPr>
          <w:rFonts w:ascii="Arial" w:eastAsia="Arial" w:hAnsi="Arial" w:cs="Arial"/>
          <w:i/>
          <w:color w:val="000000"/>
          <w:sz w:val="22"/>
          <w:szCs w:val="22"/>
        </w:rPr>
        <w:tab/>
        <w:t>Naciones Unidas,</w:t>
      </w:r>
      <w:r w:rsidR="00C60C33">
        <w:rPr>
          <w:rFonts w:ascii="Arial" w:eastAsia="Arial" w:hAnsi="Arial" w:cs="Arial"/>
          <w:i/>
          <w:color w:val="000000"/>
          <w:sz w:val="22"/>
          <w:szCs w:val="22"/>
        </w:rPr>
        <w:t xml:space="preserve"> 1966)</w:t>
      </w:r>
      <w:r w:rsidRPr="00C60C33">
        <w:rPr>
          <w:rFonts w:ascii="Arial" w:eastAsia="Arial" w:hAnsi="Arial" w:cs="Arial"/>
          <w:i/>
          <w:color w:val="000000"/>
          <w:sz w:val="22"/>
          <w:szCs w:val="22"/>
        </w:rPr>
        <w:t>.</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“Artículo 6.1. Los Estados Partes en el presente Pacto reconocen el derecho a </w:t>
      </w:r>
      <w:r w:rsidRPr="00C60C33">
        <w:rPr>
          <w:rFonts w:ascii="Arial" w:eastAsia="Arial" w:hAnsi="Arial" w:cs="Arial"/>
          <w:i/>
          <w:color w:val="000000"/>
          <w:sz w:val="22"/>
          <w:szCs w:val="22"/>
        </w:rPr>
        <w:tab/>
        <w:t xml:space="preserve">trabajar, que comprende el derecho de toda persona a ganarse la vida mediante un </w:t>
      </w:r>
      <w:r w:rsidRPr="00C60C33">
        <w:rPr>
          <w:rFonts w:ascii="Arial" w:eastAsia="Arial" w:hAnsi="Arial" w:cs="Arial"/>
          <w:i/>
          <w:color w:val="000000"/>
          <w:sz w:val="22"/>
          <w:szCs w:val="22"/>
        </w:rPr>
        <w:tab/>
        <w:t xml:space="preserve">trabajo libremente escogido o aceptado, y tomarán medidas adecuadas para </w:t>
      </w:r>
      <w:r w:rsidRPr="00C60C33">
        <w:rPr>
          <w:rFonts w:ascii="Arial" w:eastAsia="Arial" w:hAnsi="Arial" w:cs="Arial"/>
          <w:i/>
          <w:color w:val="000000"/>
          <w:sz w:val="22"/>
          <w:szCs w:val="22"/>
        </w:rPr>
        <w:tab/>
        <w:t>salvaguardar este derecho” (Asamblea Genera</w:t>
      </w:r>
      <w:r w:rsidR="00C60C33">
        <w:rPr>
          <w:rFonts w:ascii="Arial" w:eastAsia="Arial" w:hAnsi="Arial" w:cs="Arial"/>
          <w:i/>
          <w:color w:val="000000"/>
          <w:sz w:val="22"/>
          <w:szCs w:val="22"/>
        </w:rPr>
        <w:t>l de las Naciones Unidas, 1966)</w:t>
      </w:r>
      <w:r w:rsidRPr="00C60C33">
        <w:rPr>
          <w:rFonts w:ascii="Arial" w:eastAsia="Arial" w:hAnsi="Arial" w:cs="Arial"/>
          <w:i/>
          <w:color w:val="000000"/>
          <w:sz w:val="22"/>
          <w:szCs w:val="22"/>
        </w:rPr>
        <w:t>.</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La Convención Americana sobre Derechos Humanos (CADH) (1969), aprobada </w:t>
      </w:r>
      <w:r w:rsidRPr="00C60C33">
        <w:rPr>
          <w:rFonts w:ascii="Arial" w:eastAsia="Arial" w:hAnsi="Arial" w:cs="Arial"/>
          <w:i/>
          <w:color w:val="000000"/>
          <w:sz w:val="22"/>
          <w:szCs w:val="22"/>
        </w:rPr>
        <w:tab/>
        <w:t xml:space="preserve">mediante la Ley 16 de 1972, consagra en su artículo 26 el derecho que tienen todas </w:t>
      </w:r>
      <w:r w:rsidRPr="00C60C33">
        <w:rPr>
          <w:rFonts w:ascii="Arial" w:eastAsia="Arial" w:hAnsi="Arial" w:cs="Arial"/>
          <w:i/>
          <w:color w:val="000000"/>
          <w:sz w:val="22"/>
          <w:szCs w:val="22"/>
        </w:rPr>
        <w:tab/>
        <w:t>las personas al desarrollo como un derecho económico, así:</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“Artículo 26. Desarrollo Progresivo Los Estados partes se comprometen a adoptar </w:t>
      </w:r>
      <w:r w:rsidRPr="00C60C33">
        <w:rPr>
          <w:rFonts w:ascii="Arial" w:eastAsia="Arial" w:hAnsi="Arial" w:cs="Arial"/>
          <w:i/>
          <w:color w:val="000000"/>
          <w:sz w:val="22"/>
          <w:szCs w:val="22"/>
        </w:rPr>
        <w:tab/>
        <w:t xml:space="preserve">providencias, tanto a nivel interno como mediante la cooperación internacional, </w:t>
      </w:r>
      <w:r w:rsidRPr="00C60C33">
        <w:rPr>
          <w:rFonts w:ascii="Arial" w:eastAsia="Arial" w:hAnsi="Arial" w:cs="Arial"/>
          <w:i/>
          <w:color w:val="000000"/>
          <w:sz w:val="22"/>
          <w:szCs w:val="22"/>
        </w:rPr>
        <w:tab/>
        <w:t xml:space="preserve">especialmente económica y técnica, para lograr progresivamente la plena </w:t>
      </w:r>
      <w:r w:rsidRPr="00C60C33">
        <w:rPr>
          <w:rFonts w:ascii="Arial" w:eastAsia="Arial" w:hAnsi="Arial" w:cs="Arial"/>
          <w:i/>
          <w:color w:val="000000"/>
          <w:sz w:val="22"/>
          <w:szCs w:val="22"/>
        </w:rPr>
        <w:tab/>
        <w:t xml:space="preserve">efectividad de los derechos que se derivan de las normas económicas, sociales y </w:t>
      </w:r>
      <w:r w:rsidRPr="00C60C33">
        <w:rPr>
          <w:rFonts w:ascii="Arial" w:eastAsia="Arial" w:hAnsi="Arial" w:cs="Arial"/>
          <w:i/>
          <w:color w:val="000000"/>
          <w:sz w:val="22"/>
          <w:szCs w:val="22"/>
        </w:rPr>
        <w:tab/>
        <w:t xml:space="preserve">sobre educación, ciencia y cultura, contenidas en la Carta de la Organización de los </w:t>
      </w:r>
      <w:r w:rsidRPr="00C60C33">
        <w:rPr>
          <w:rFonts w:ascii="Arial" w:eastAsia="Arial" w:hAnsi="Arial" w:cs="Arial"/>
          <w:i/>
          <w:color w:val="000000"/>
          <w:sz w:val="22"/>
          <w:szCs w:val="22"/>
        </w:rPr>
        <w:tab/>
        <w:t xml:space="preserve">Estados Americanos, reformada por el Protocolo de Buenos Aires, en la medida de </w:t>
      </w:r>
      <w:r w:rsidRPr="00C60C33">
        <w:rPr>
          <w:rFonts w:ascii="Arial" w:eastAsia="Arial" w:hAnsi="Arial" w:cs="Arial"/>
          <w:i/>
          <w:color w:val="000000"/>
          <w:sz w:val="22"/>
          <w:szCs w:val="22"/>
        </w:rPr>
        <w:tab/>
        <w:t xml:space="preserve">los recursos disponibles, por vía legislativa u otros medios apropiados” . </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La Organización de Naciones Unidas (ONU), aprobó en junio de 2000, la </w:t>
      </w:r>
      <w:r w:rsidRPr="00C60C33">
        <w:rPr>
          <w:rFonts w:ascii="Arial" w:eastAsia="Arial" w:hAnsi="Arial" w:cs="Arial"/>
          <w:i/>
          <w:color w:val="000000"/>
          <w:sz w:val="22"/>
          <w:szCs w:val="22"/>
        </w:rPr>
        <w:tab/>
        <w:t xml:space="preserve">Declaración sobre “El Bienestar de los Animales”, en la cual insta a los Estados </w:t>
      </w:r>
      <w:r w:rsidRPr="00C60C33">
        <w:rPr>
          <w:rFonts w:ascii="Arial" w:eastAsia="Arial" w:hAnsi="Arial" w:cs="Arial"/>
          <w:i/>
          <w:color w:val="000000"/>
          <w:sz w:val="22"/>
          <w:szCs w:val="22"/>
        </w:rPr>
        <w:tab/>
        <w:t>Miembros:</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“[A] Reconocer que los animales son seres vivientes, sensibles y que, por </w:t>
      </w:r>
      <w:r w:rsidRPr="00C60C33">
        <w:rPr>
          <w:rFonts w:ascii="Arial" w:eastAsia="Arial" w:hAnsi="Arial" w:cs="Arial"/>
          <w:i/>
          <w:color w:val="000000"/>
          <w:sz w:val="22"/>
          <w:szCs w:val="22"/>
        </w:rPr>
        <w:tab/>
        <w:t>consiguiente, merecen una especial consideración y respeto.</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Compartir este planeta con otras especies y otras formas de la vida y que todas </w:t>
      </w:r>
      <w:r w:rsidRPr="00C60C33">
        <w:rPr>
          <w:rFonts w:ascii="Arial" w:eastAsia="Arial" w:hAnsi="Arial" w:cs="Arial"/>
          <w:i/>
          <w:color w:val="000000"/>
          <w:sz w:val="22"/>
          <w:szCs w:val="22"/>
        </w:rPr>
        <w:tab/>
        <w:t>coexisten dentro de un ecosistema interdependiente.</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Qué, aunque existen diferencias sociales, económicas y culturales significativas</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Qué muchos estados ya tienen un sistema para la protección legal de los animales </w:t>
      </w:r>
      <w:r w:rsidRPr="00C60C33">
        <w:rPr>
          <w:rFonts w:ascii="Arial" w:eastAsia="Arial" w:hAnsi="Arial" w:cs="Arial"/>
          <w:i/>
          <w:color w:val="000000"/>
          <w:sz w:val="22"/>
          <w:szCs w:val="22"/>
        </w:rPr>
        <w:tab/>
        <w:t>domésticos y silvestres (...)” .</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La Convención sobre la Diversidad Biológica, aprobada mediante la ley 165 de </w:t>
      </w:r>
      <w:r w:rsidRPr="00C60C33">
        <w:rPr>
          <w:rFonts w:ascii="Arial" w:eastAsia="Arial" w:hAnsi="Arial" w:cs="Arial"/>
          <w:i/>
          <w:color w:val="000000"/>
          <w:sz w:val="22"/>
          <w:szCs w:val="22"/>
        </w:rPr>
        <w:tab/>
        <w:t xml:space="preserve">1994, incluye compromisos para la protección de la biodiversidad, lo que abarca </w:t>
      </w:r>
      <w:r w:rsidRPr="00C60C33">
        <w:rPr>
          <w:rFonts w:ascii="Arial" w:eastAsia="Arial" w:hAnsi="Arial" w:cs="Arial"/>
          <w:i/>
          <w:color w:val="000000"/>
          <w:sz w:val="22"/>
          <w:szCs w:val="22"/>
        </w:rPr>
        <w:tab/>
        <w:t xml:space="preserve">tanto a la fauna silvestre como a los animales domésticos, con el objetivo de </w:t>
      </w:r>
      <w:r w:rsidRPr="00C60C33">
        <w:rPr>
          <w:rFonts w:ascii="Arial" w:eastAsia="Arial" w:hAnsi="Arial" w:cs="Arial"/>
          <w:i/>
          <w:color w:val="000000"/>
          <w:sz w:val="22"/>
          <w:szCs w:val="22"/>
        </w:rPr>
        <w:tab/>
        <w:t>garantizar un desarrollo sostenible que</w:t>
      </w:r>
      <w:r w:rsidR="00C60C33">
        <w:rPr>
          <w:rFonts w:ascii="Arial" w:eastAsia="Arial" w:hAnsi="Arial" w:cs="Arial"/>
          <w:i/>
          <w:color w:val="000000"/>
          <w:sz w:val="22"/>
          <w:szCs w:val="22"/>
        </w:rPr>
        <w:t xml:space="preserve"> también proteja a los animales</w:t>
      </w:r>
      <w:r w:rsidRPr="00C60C33">
        <w:rPr>
          <w:rFonts w:ascii="Arial" w:eastAsia="Arial" w:hAnsi="Arial" w:cs="Arial"/>
          <w:i/>
          <w:color w:val="000000"/>
          <w:sz w:val="22"/>
          <w:szCs w:val="22"/>
        </w:rPr>
        <w:t>.</w:t>
      </w:r>
    </w:p>
    <w:p w:rsidR="00D177D9" w:rsidRPr="00C60C33" w:rsidRDefault="00D177D9" w:rsidP="00D177D9">
      <w:pPr>
        <w:pBdr>
          <w:top w:val="nil"/>
          <w:left w:val="nil"/>
          <w:bottom w:val="nil"/>
          <w:right w:val="nil"/>
          <w:between w:val="nil"/>
        </w:pBdr>
        <w:spacing w:before="240"/>
        <w:jc w:val="both"/>
        <w:rPr>
          <w:rFonts w:ascii="Arial" w:eastAsia="Arial" w:hAnsi="Arial" w:cs="Arial"/>
          <w:b/>
          <w:i/>
          <w:color w:val="000000"/>
          <w:sz w:val="22"/>
          <w:szCs w:val="22"/>
        </w:rPr>
      </w:pPr>
      <w:r w:rsidRPr="00C60C33">
        <w:rPr>
          <w:rFonts w:ascii="Arial" w:eastAsia="Arial" w:hAnsi="Arial" w:cs="Arial"/>
          <w:i/>
          <w:color w:val="000000"/>
          <w:sz w:val="22"/>
          <w:szCs w:val="22"/>
        </w:rPr>
        <w:tab/>
      </w:r>
      <w:r w:rsidRPr="00C60C33">
        <w:rPr>
          <w:rFonts w:ascii="Arial" w:eastAsia="Arial" w:hAnsi="Arial" w:cs="Arial"/>
          <w:b/>
          <w:i/>
          <w:color w:val="000000"/>
          <w:sz w:val="22"/>
          <w:szCs w:val="22"/>
        </w:rPr>
        <w:t>Constitución Política de Colombia</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La Constitución Política de Colombia de 1991 adopta el modelo de Estado Social de </w:t>
      </w:r>
      <w:r w:rsidRPr="00C60C33">
        <w:rPr>
          <w:rFonts w:ascii="Arial" w:eastAsia="Arial" w:hAnsi="Arial" w:cs="Arial"/>
          <w:i/>
          <w:color w:val="000000"/>
          <w:sz w:val="22"/>
          <w:szCs w:val="22"/>
        </w:rPr>
        <w:tab/>
        <w:t xml:space="preserve">Derecho junto con la apertura a la economía de mercado. En virtud de lo anterior, </w:t>
      </w:r>
      <w:r w:rsidRPr="00C60C33">
        <w:rPr>
          <w:rFonts w:ascii="Arial" w:eastAsia="Arial" w:hAnsi="Arial" w:cs="Arial"/>
          <w:i/>
          <w:color w:val="000000"/>
          <w:sz w:val="22"/>
          <w:szCs w:val="22"/>
        </w:rPr>
        <w:lastRenderedPageBreak/>
        <w:tab/>
        <w:t xml:space="preserve">en el marco de sus disposiciones se cuenta con una “Constitución Económica”. </w:t>
      </w:r>
      <w:r w:rsidRPr="00C60C33">
        <w:rPr>
          <w:rFonts w:ascii="Arial" w:eastAsia="Arial" w:hAnsi="Arial" w:cs="Arial"/>
          <w:i/>
          <w:color w:val="000000"/>
          <w:sz w:val="22"/>
          <w:szCs w:val="22"/>
        </w:rPr>
        <w:tab/>
        <w:t xml:space="preserve">Dentro de ella se contempla el artículo 58 constitucional que reconoce la propiedad </w:t>
      </w:r>
      <w:r w:rsidRPr="00C60C33">
        <w:rPr>
          <w:rFonts w:ascii="Arial" w:eastAsia="Arial" w:hAnsi="Arial" w:cs="Arial"/>
          <w:i/>
          <w:color w:val="000000"/>
          <w:sz w:val="22"/>
          <w:szCs w:val="22"/>
        </w:rPr>
        <w:tab/>
        <w:t xml:space="preserve">privada como un derecho que está sujeto al interés público y que no puede ser </w:t>
      </w:r>
      <w:r w:rsidRPr="00C60C33">
        <w:rPr>
          <w:rFonts w:ascii="Arial" w:eastAsia="Arial" w:hAnsi="Arial" w:cs="Arial"/>
          <w:i/>
          <w:color w:val="000000"/>
          <w:sz w:val="22"/>
          <w:szCs w:val="22"/>
        </w:rPr>
        <w:tab/>
        <w:t>desconocido ni vulnerado por leyes posteriores</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Como también el artículo 333 establece que “la actividad económica y la iniciativa </w:t>
      </w:r>
      <w:r w:rsidRPr="00C60C33">
        <w:rPr>
          <w:rFonts w:ascii="Arial" w:eastAsia="Arial" w:hAnsi="Arial" w:cs="Arial"/>
          <w:i/>
          <w:color w:val="000000"/>
          <w:sz w:val="22"/>
          <w:szCs w:val="22"/>
        </w:rPr>
        <w:tab/>
        <w:t xml:space="preserve">privada son libres, dentro de los límites del bien común”. Este principio permite que </w:t>
      </w:r>
      <w:r w:rsidRPr="00C60C33">
        <w:rPr>
          <w:rFonts w:ascii="Arial" w:eastAsia="Arial" w:hAnsi="Arial" w:cs="Arial"/>
          <w:i/>
          <w:color w:val="000000"/>
          <w:sz w:val="22"/>
          <w:szCs w:val="22"/>
        </w:rPr>
        <w:tab/>
        <w:t xml:space="preserve">las startups operen en un ambiente de libre competencia, siempre que respeten el </w:t>
      </w:r>
      <w:r w:rsidRPr="00C60C33">
        <w:rPr>
          <w:rFonts w:ascii="Arial" w:eastAsia="Arial" w:hAnsi="Arial" w:cs="Arial"/>
          <w:i/>
          <w:color w:val="000000"/>
          <w:sz w:val="22"/>
          <w:szCs w:val="22"/>
        </w:rPr>
        <w:tab/>
        <w:t>bienestar colectivo (Asamble</w:t>
      </w:r>
      <w:r w:rsidR="00C60C33">
        <w:rPr>
          <w:rFonts w:ascii="Arial" w:eastAsia="Arial" w:hAnsi="Arial" w:cs="Arial"/>
          <w:i/>
          <w:color w:val="000000"/>
          <w:sz w:val="22"/>
          <w:szCs w:val="22"/>
        </w:rPr>
        <w:t>a Nacional Constituyente, 1991)</w:t>
      </w:r>
      <w:r w:rsidRPr="00C60C33">
        <w:rPr>
          <w:rFonts w:ascii="Arial" w:eastAsia="Arial" w:hAnsi="Arial" w:cs="Arial"/>
          <w:i/>
          <w:color w:val="000000"/>
          <w:sz w:val="22"/>
          <w:szCs w:val="22"/>
        </w:rPr>
        <w:t>.</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“Artículo 333. La actividad económica y la iniciativa privada son libres, dentro de los </w:t>
      </w:r>
      <w:r w:rsidRPr="00C60C33">
        <w:rPr>
          <w:rFonts w:ascii="Arial" w:eastAsia="Arial" w:hAnsi="Arial" w:cs="Arial"/>
          <w:i/>
          <w:color w:val="000000"/>
          <w:sz w:val="22"/>
          <w:szCs w:val="22"/>
        </w:rPr>
        <w:tab/>
        <w:t xml:space="preserve">límites del bien común. Para su ejercicio, nadie podrá exigir permisos previos ni </w:t>
      </w:r>
      <w:r w:rsidRPr="00C60C33">
        <w:rPr>
          <w:rFonts w:ascii="Arial" w:eastAsia="Arial" w:hAnsi="Arial" w:cs="Arial"/>
          <w:i/>
          <w:color w:val="000000"/>
          <w:sz w:val="22"/>
          <w:szCs w:val="22"/>
        </w:rPr>
        <w:tab/>
        <w:t xml:space="preserve">requisitos sin autorización de la ley. La libre competencia es un derecho de todos </w:t>
      </w:r>
      <w:r w:rsidRPr="00C60C33">
        <w:rPr>
          <w:rFonts w:ascii="Arial" w:eastAsia="Arial" w:hAnsi="Arial" w:cs="Arial"/>
          <w:i/>
          <w:color w:val="000000"/>
          <w:sz w:val="22"/>
          <w:szCs w:val="22"/>
        </w:rPr>
        <w:tab/>
        <w:t xml:space="preserve">que supone responsabilidades. El Estado, por mandato de la ley, impedirá que se </w:t>
      </w:r>
      <w:r w:rsidRPr="00C60C33">
        <w:rPr>
          <w:rFonts w:ascii="Arial" w:eastAsia="Arial" w:hAnsi="Arial" w:cs="Arial"/>
          <w:i/>
          <w:color w:val="000000"/>
          <w:sz w:val="22"/>
          <w:szCs w:val="22"/>
        </w:rPr>
        <w:tab/>
        <w:t>obstruya o se restrinja la libertad económica” (Asamblea Nacional Constituyente,</w:t>
      </w:r>
      <w:r w:rsidR="00C60C33">
        <w:rPr>
          <w:rFonts w:ascii="Arial" w:eastAsia="Arial" w:hAnsi="Arial" w:cs="Arial"/>
          <w:i/>
          <w:color w:val="000000"/>
          <w:sz w:val="22"/>
          <w:szCs w:val="22"/>
        </w:rPr>
        <w:t xml:space="preserve"> </w:t>
      </w:r>
      <w:r w:rsidR="00C60C33">
        <w:rPr>
          <w:rFonts w:ascii="Arial" w:eastAsia="Arial" w:hAnsi="Arial" w:cs="Arial"/>
          <w:i/>
          <w:color w:val="000000"/>
          <w:sz w:val="22"/>
          <w:szCs w:val="22"/>
        </w:rPr>
        <w:tab/>
        <w:t>1991)</w:t>
      </w:r>
      <w:r w:rsidRPr="00C60C33">
        <w:rPr>
          <w:rFonts w:ascii="Arial" w:eastAsia="Arial" w:hAnsi="Arial" w:cs="Arial"/>
          <w:i/>
          <w:color w:val="000000"/>
          <w:sz w:val="22"/>
          <w:szCs w:val="22"/>
        </w:rPr>
        <w:t>.</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A su vez, el artículo referenciado en su inciso 3 estipula que la empresa, como base </w:t>
      </w:r>
      <w:r w:rsidRPr="00C60C33">
        <w:rPr>
          <w:rFonts w:ascii="Arial" w:eastAsia="Arial" w:hAnsi="Arial" w:cs="Arial"/>
          <w:i/>
          <w:color w:val="000000"/>
          <w:sz w:val="22"/>
          <w:szCs w:val="22"/>
        </w:rPr>
        <w:tab/>
        <w:t xml:space="preserve">del desarrollo, tiene una función social que implica obligaciones y el Estado tiene la </w:t>
      </w:r>
      <w:r w:rsidRPr="00C60C33">
        <w:rPr>
          <w:rFonts w:ascii="Arial" w:eastAsia="Arial" w:hAnsi="Arial" w:cs="Arial"/>
          <w:i/>
          <w:color w:val="000000"/>
          <w:sz w:val="22"/>
          <w:szCs w:val="22"/>
        </w:rPr>
        <w:tab/>
        <w:t>obligación de esti</w:t>
      </w:r>
      <w:r w:rsidR="00C60C33">
        <w:rPr>
          <w:rFonts w:ascii="Arial" w:eastAsia="Arial" w:hAnsi="Arial" w:cs="Arial"/>
          <w:i/>
          <w:color w:val="000000"/>
          <w:sz w:val="22"/>
          <w:szCs w:val="22"/>
        </w:rPr>
        <w:t>mular el desarrollo empresarial</w:t>
      </w:r>
      <w:r w:rsidRPr="00C60C33">
        <w:rPr>
          <w:rFonts w:ascii="Arial" w:eastAsia="Arial" w:hAnsi="Arial" w:cs="Arial"/>
          <w:i/>
          <w:color w:val="000000"/>
          <w:sz w:val="22"/>
          <w:szCs w:val="22"/>
        </w:rPr>
        <w:t>.</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Por su parte, la “Constitución Ecológica o Verde” que también se encuentra en </w:t>
      </w:r>
      <w:r w:rsidRPr="00C60C33">
        <w:rPr>
          <w:rFonts w:ascii="Arial" w:eastAsia="Arial" w:hAnsi="Arial" w:cs="Arial"/>
          <w:i/>
          <w:color w:val="000000"/>
          <w:sz w:val="22"/>
          <w:szCs w:val="22"/>
        </w:rPr>
        <w:tab/>
        <w:t xml:space="preserve">nuestra Carta Política protege el medio ambiente en sus artículos 8 y 79, incluyendo </w:t>
      </w:r>
      <w:r w:rsidRPr="00C60C33">
        <w:rPr>
          <w:rFonts w:ascii="Arial" w:eastAsia="Arial" w:hAnsi="Arial" w:cs="Arial"/>
          <w:i/>
          <w:color w:val="000000"/>
          <w:sz w:val="22"/>
          <w:szCs w:val="22"/>
        </w:rPr>
        <w:tab/>
        <w:t xml:space="preserve">a la fauna, es decir, a los animales. </w:t>
      </w:r>
    </w:p>
    <w:p w:rsidR="00D177D9" w:rsidRPr="00C60C33" w:rsidRDefault="00D177D9" w:rsidP="00D177D9">
      <w:pPr>
        <w:pBdr>
          <w:top w:val="nil"/>
          <w:left w:val="nil"/>
          <w:bottom w:val="nil"/>
          <w:right w:val="nil"/>
          <w:between w:val="nil"/>
        </w:pBdr>
        <w:spacing w:before="240"/>
        <w:jc w:val="both"/>
        <w:rPr>
          <w:rFonts w:ascii="Arial" w:eastAsia="Arial" w:hAnsi="Arial" w:cs="Arial"/>
          <w:b/>
          <w:i/>
          <w:color w:val="000000"/>
          <w:sz w:val="22"/>
          <w:szCs w:val="22"/>
        </w:rPr>
      </w:pPr>
      <w:r w:rsidRPr="00C60C33">
        <w:rPr>
          <w:rFonts w:ascii="Arial" w:eastAsia="Arial" w:hAnsi="Arial" w:cs="Arial"/>
          <w:i/>
          <w:color w:val="000000"/>
          <w:sz w:val="22"/>
          <w:szCs w:val="22"/>
        </w:rPr>
        <w:tab/>
      </w:r>
      <w:r w:rsidRPr="00C60C33">
        <w:rPr>
          <w:rFonts w:ascii="Arial" w:eastAsia="Arial" w:hAnsi="Arial" w:cs="Arial"/>
          <w:b/>
          <w:i/>
          <w:color w:val="000000"/>
          <w:sz w:val="22"/>
          <w:szCs w:val="22"/>
        </w:rPr>
        <w:t>Normas legales</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En materia de emprendimiento, la Ley 590 de 2000 estipula en su artículo 14 la </w:t>
      </w:r>
      <w:r w:rsidRPr="00C60C33">
        <w:rPr>
          <w:rFonts w:ascii="Arial" w:eastAsia="Arial" w:hAnsi="Arial" w:cs="Arial"/>
          <w:i/>
          <w:color w:val="000000"/>
          <w:sz w:val="22"/>
          <w:szCs w:val="22"/>
        </w:rPr>
        <w:tab/>
        <w:t xml:space="preserve">obligación de las entidades territoriales de organizar espacios y actividades para la </w:t>
      </w:r>
      <w:r w:rsidRPr="00C60C33">
        <w:rPr>
          <w:rFonts w:ascii="Arial" w:eastAsia="Arial" w:hAnsi="Arial" w:cs="Arial"/>
          <w:i/>
          <w:color w:val="000000"/>
          <w:sz w:val="22"/>
          <w:szCs w:val="22"/>
        </w:rPr>
        <w:tab/>
        <w:t>promoción de las mipymes en su jurisdicción:</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“Artículo 14. Promoción. Las entidades públicas del orden nacional y regional </w:t>
      </w:r>
      <w:r w:rsidRPr="00C60C33">
        <w:rPr>
          <w:rFonts w:ascii="Arial" w:eastAsia="Arial" w:hAnsi="Arial" w:cs="Arial"/>
          <w:i/>
          <w:color w:val="000000"/>
          <w:sz w:val="22"/>
          <w:szCs w:val="22"/>
        </w:rPr>
        <w:tab/>
        <w:t xml:space="preserve">competentes, los departamentos, municipios y distritos promoverán </w:t>
      </w:r>
      <w:r w:rsidRPr="00C60C33">
        <w:rPr>
          <w:rFonts w:ascii="Arial" w:eastAsia="Arial" w:hAnsi="Arial" w:cs="Arial"/>
          <w:i/>
          <w:color w:val="000000"/>
          <w:sz w:val="22"/>
          <w:szCs w:val="22"/>
        </w:rPr>
        <w:tab/>
        <w:t xml:space="preserve">coordinadamente, la organización de ferias locales y nacionales, la conformación de </w:t>
      </w:r>
      <w:r w:rsidRPr="00C60C33">
        <w:rPr>
          <w:rFonts w:ascii="Arial" w:eastAsia="Arial" w:hAnsi="Arial" w:cs="Arial"/>
          <w:i/>
          <w:color w:val="000000"/>
          <w:sz w:val="22"/>
          <w:szCs w:val="22"/>
        </w:rPr>
        <w:tab/>
        <w:t xml:space="preserve">centros de exhibición e información permanentes, y otras actividades similares para </w:t>
      </w:r>
      <w:r w:rsidRPr="00C60C33">
        <w:rPr>
          <w:rFonts w:ascii="Arial" w:eastAsia="Arial" w:hAnsi="Arial" w:cs="Arial"/>
          <w:i/>
          <w:color w:val="000000"/>
          <w:sz w:val="22"/>
          <w:szCs w:val="22"/>
        </w:rPr>
        <w:tab/>
        <w:t>dinamizar mercados en beneficio de l</w:t>
      </w:r>
      <w:r w:rsidR="00C60C33">
        <w:rPr>
          <w:rFonts w:ascii="Arial" w:eastAsia="Arial" w:hAnsi="Arial" w:cs="Arial"/>
          <w:i/>
          <w:color w:val="000000"/>
          <w:sz w:val="22"/>
          <w:szCs w:val="22"/>
        </w:rPr>
        <w:t>as Mipymes (...)”</w:t>
      </w:r>
      <w:r w:rsidRPr="00C60C33">
        <w:rPr>
          <w:rFonts w:ascii="Arial" w:eastAsia="Arial" w:hAnsi="Arial" w:cs="Arial"/>
          <w:i/>
          <w:color w:val="000000"/>
          <w:sz w:val="22"/>
          <w:szCs w:val="22"/>
        </w:rPr>
        <w:t xml:space="preserve">. </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Además, la Ley 2069 de 2020 “Por medio de la cual se busca impulsar el </w:t>
      </w:r>
      <w:r w:rsidRPr="00C60C33">
        <w:rPr>
          <w:rFonts w:ascii="Arial" w:eastAsia="Arial" w:hAnsi="Arial" w:cs="Arial"/>
          <w:i/>
          <w:color w:val="000000"/>
          <w:sz w:val="22"/>
          <w:szCs w:val="22"/>
        </w:rPr>
        <w:tab/>
        <w:t>emprendimiento en Colombia” incluye disposiciones para el apoyo a  MIPYMES, así:</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 Establecer un marco regulatorio que propicie el emprendimiento y el </w:t>
      </w:r>
      <w:r w:rsidRPr="00C60C33">
        <w:rPr>
          <w:rFonts w:ascii="Arial" w:eastAsia="Arial" w:hAnsi="Arial" w:cs="Arial"/>
          <w:i/>
          <w:color w:val="000000"/>
          <w:sz w:val="22"/>
          <w:szCs w:val="22"/>
        </w:rPr>
        <w:tab/>
        <w:t xml:space="preserve">crecimiento, consolidación y sostenibilidad de las empresas, con el fin de aumentar </w:t>
      </w:r>
      <w:r w:rsidRPr="00C60C33">
        <w:rPr>
          <w:rFonts w:ascii="Arial" w:eastAsia="Arial" w:hAnsi="Arial" w:cs="Arial"/>
          <w:i/>
          <w:color w:val="000000"/>
          <w:sz w:val="22"/>
          <w:szCs w:val="22"/>
        </w:rPr>
        <w:tab/>
        <w:t xml:space="preserve">el bienestar </w:t>
      </w:r>
      <w:r w:rsidR="00C60C33">
        <w:rPr>
          <w:rFonts w:ascii="Arial" w:eastAsia="Arial" w:hAnsi="Arial" w:cs="Arial"/>
          <w:i/>
          <w:color w:val="000000"/>
          <w:sz w:val="22"/>
          <w:szCs w:val="22"/>
        </w:rPr>
        <w:t>social y generar equidad (...)”</w:t>
      </w:r>
      <w:r w:rsidRPr="00C60C33">
        <w:rPr>
          <w:rFonts w:ascii="Arial" w:eastAsia="Arial" w:hAnsi="Arial" w:cs="Arial"/>
          <w:i/>
          <w:color w:val="000000"/>
          <w:sz w:val="22"/>
          <w:szCs w:val="22"/>
        </w:rPr>
        <w:t>.</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lastRenderedPageBreak/>
        <w:tab/>
        <w:t xml:space="preserve">El artículo 63 de la Ley en mención autoriza a los municipios y distritos a crear </w:t>
      </w:r>
      <w:r w:rsidRPr="00C60C33">
        <w:rPr>
          <w:rFonts w:ascii="Arial" w:eastAsia="Arial" w:hAnsi="Arial" w:cs="Arial"/>
          <w:i/>
          <w:color w:val="000000"/>
          <w:sz w:val="22"/>
          <w:szCs w:val="22"/>
        </w:rPr>
        <w:tab/>
      </w:r>
      <w:r w:rsidRPr="00C60C33">
        <w:rPr>
          <w:rFonts w:ascii="Arial" w:eastAsia="Arial" w:hAnsi="Arial" w:cs="Arial"/>
          <w:i/>
          <w:color w:val="000000"/>
          <w:sz w:val="22"/>
          <w:szCs w:val="22"/>
        </w:rPr>
        <w:tab/>
        <w:t xml:space="preserve">Fondos Territoriales temporales para el desarrollo integral y la reactivación </w:t>
      </w:r>
      <w:r w:rsidRPr="00C60C33">
        <w:rPr>
          <w:rFonts w:ascii="Arial" w:eastAsia="Arial" w:hAnsi="Arial" w:cs="Arial"/>
          <w:i/>
          <w:color w:val="000000"/>
          <w:sz w:val="22"/>
          <w:szCs w:val="22"/>
        </w:rPr>
        <w:tab/>
        <w:t xml:space="preserve">económica de las empresas y emprendimientos. </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En lo referente a protección y bienestar animal, la Ley 84 de 1989 estipula que los </w:t>
      </w:r>
      <w:r w:rsidRPr="00C60C33">
        <w:rPr>
          <w:rFonts w:ascii="Arial" w:eastAsia="Arial" w:hAnsi="Arial" w:cs="Arial"/>
          <w:i/>
          <w:color w:val="000000"/>
          <w:sz w:val="22"/>
          <w:szCs w:val="22"/>
        </w:rPr>
        <w:tab/>
        <w:t xml:space="preserve">animales tendrán especial protección contra el sufrimiento y el dolor, causados </w:t>
      </w:r>
      <w:r w:rsidRPr="00C60C33">
        <w:rPr>
          <w:rFonts w:ascii="Arial" w:eastAsia="Arial" w:hAnsi="Arial" w:cs="Arial"/>
          <w:i/>
          <w:color w:val="000000"/>
          <w:sz w:val="22"/>
          <w:szCs w:val="22"/>
        </w:rPr>
        <w:tab/>
        <w:t xml:space="preserve">directa o </w:t>
      </w:r>
      <w:r w:rsidR="00C60C33">
        <w:rPr>
          <w:rFonts w:ascii="Arial" w:eastAsia="Arial" w:hAnsi="Arial" w:cs="Arial"/>
          <w:i/>
          <w:color w:val="000000"/>
          <w:sz w:val="22"/>
          <w:szCs w:val="22"/>
        </w:rPr>
        <w:t>indirectamente por las personas</w:t>
      </w:r>
      <w:r w:rsidRPr="00C60C33">
        <w:rPr>
          <w:rFonts w:ascii="Arial" w:eastAsia="Arial" w:hAnsi="Arial" w:cs="Arial"/>
          <w:i/>
          <w:color w:val="000000"/>
          <w:sz w:val="22"/>
          <w:szCs w:val="22"/>
        </w:rPr>
        <w:t xml:space="preserve">. Y, por su parte, la Ley 1774 de 2016 </w:t>
      </w:r>
      <w:r w:rsidRPr="00C60C33">
        <w:rPr>
          <w:rFonts w:ascii="Arial" w:eastAsia="Arial" w:hAnsi="Arial" w:cs="Arial"/>
          <w:i/>
          <w:color w:val="000000"/>
          <w:sz w:val="22"/>
          <w:szCs w:val="22"/>
        </w:rPr>
        <w:tab/>
        <w:t xml:space="preserve">prohíbe el maltrato animal, consagrando como premisa fundamental el </w:t>
      </w:r>
      <w:r w:rsidRPr="00C60C33">
        <w:rPr>
          <w:rFonts w:ascii="Arial" w:eastAsia="Arial" w:hAnsi="Arial" w:cs="Arial"/>
          <w:i/>
          <w:color w:val="000000"/>
          <w:sz w:val="22"/>
          <w:szCs w:val="22"/>
        </w:rPr>
        <w:tab/>
        <w:t>reconocimiento de los animales como seres sintientes.</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Es importante subrayar que, se encuentra en trámite en el Congreso de la República </w:t>
      </w:r>
      <w:r w:rsidRPr="00C60C33">
        <w:rPr>
          <w:rFonts w:ascii="Arial" w:eastAsia="Arial" w:hAnsi="Arial" w:cs="Arial"/>
          <w:i/>
          <w:color w:val="000000"/>
          <w:sz w:val="22"/>
          <w:szCs w:val="22"/>
        </w:rPr>
        <w:tab/>
        <w:t xml:space="preserve">el Proyecto de  Ley 452 del 2024 Cámara “Ley Kiara”, por medio del cual se </w:t>
      </w:r>
      <w:r w:rsidRPr="00C60C33">
        <w:rPr>
          <w:rFonts w:ascii="Arial" w:eastAsia="Arial" w:hAnsi="Arial" w:cs="Arial"/>
          <w:i/>
          <w:color w:val="000000"/>
          <w:sz w:val="22"/>
          <w:szCs w:val="22"/>
        </w:rPr>
        <w:tab/>
        <w:t xml:space="preserve">propende por regular los servicios de cuidado para animales de compañía, se </w:t>
      </w:r>
      <w:r w:rsidRPr="00C60C33">
        <w:rPr>
          <w:rFonts w:ascii="Arial" w:eastAsia="Arial" w:hAnsi="Arial" w:cs="Arial"/>
          <w:i/>
          <w:color w:val="000000"/>
          <w:sz w:val="22"/>
          <w:szCs w:val="22"/>
        </w:rPr>
        <w:tab/>
        <w:t xml:space="preserve">protegen los derechos de los usuarios y se dictan otras disposiciones. Este proyecto </w:t>
      </w:r>
      <w:r w:rsidRPr="00C60C33">
        <w:rPr>
          <w:rFonts w:ascii="Arial" w:eastAsia="Arial" w:hAnsi="Arial" w:cs="Arial"/>
          <w:i/>
          <w:color w:val="000000"/>
          <w:sz w:val="22"/>
          <w:szCs w:val="22"/>
        </w:rPr>
        <w:tab/>
        <w:t>de ley contempla las siguientes disposiciones:</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 el Sistema Nacional de Protección y Bienestar Animal (SINAPYBA) será </w:t>
      </w:r>
      <w:r w:rsidRPr="00C60C33">
        <w:rPr>
          <w:rFonts w:ascii="Arial" w:eastAsia="Arial" w:hAnsi="Arial" w:cs="Arial"/>
          <w:i/>
          <w:color w:val="000000"/>
          <w:sz w:val="22"/>
          <w:szCs w:val="22"/>
        </w:rPr>
        <w:tab/>
        <w:t xml:space="preserve">responsable de expedir un "Reglamento técnico de condiciones para la prestación </w:t>
      </w:r>
      <w:r w:rsidRPr="00C60C33">
        <w:rPr>
          <w:rFonts w:ascii="Arial" w:eastAsia="Arial" w:hAnsi="Arial" w:cs="Arial"/>
          <w:i/>
          <w:color w:val="000000"/>
          <w:sz w:val="22"/>
          <w:szCs w:val="22"/>
        </w:rPr>
        <w:tab/>
        <w:t xml:space="preserve">de servicios para animales de compañía", el cual deberá incluir, como mínimo, los </w:t>
      </w:r>
      <w:r w:rsidRPr="00C60C33">
        <w:rPr>
          <w:rFonts w:ascii="Arial" w:eastAsia="Arial" w:hAnsi="Arial" w:cs="Arial"/>
          <w:i/>
          <w:color w:val="000000"/>
          <w:sz w:val="22"/>
          <w:szCs w:val="22"/>
        </w:rPr>
        <w:tab/>
        <w:t xml:space="preserve">lineamientos establecidos en la ley y los protocolos para cada actividad regulada, </w:t>
      </w:r>
      <w:r w:rsidRPr="00C60C33">
        <w:rPr>
          <w:rFonts w:ascii="Arial" w:eastAsia="Arial" w:hAnsi="Arial" w:cs="Arial"/>
          <w:i/>
          <w:color w:val="000000"/>
          <w:sz w:val="22"/>
          <w:szCs w:val="22"/>
        </w:rPr>
        <w:tab/>
        <w:t xml:space="preserve">garantizando así los derechos de los usuarios y el bienestar de los animales. </w:t>
      </w:r>
      <w:r w:rsidRPr="00C60C33">
        <w:rPr>
          <w:rFonts w:ascii="Arial" w:eastAsia="Arial" w:hAnsi="Arial" w:cs="Arial"/>
          <w:i/>
          <w:color w:val="000000"/>
          <w:sz w:val="22"/>
          <w:szCs w:val="22"/>
        </w:rPr>
        <w:tab/>
        <w:t xml:space="preserve">Además, se establecerá que todos los prestadores de servicios de cuidado de </w:t>
      </w:r>
      <w:r w:rsidRPr="00C60C33">
        <w:rPr>
          <w:rFonts w:ascii="Arial" w:eastAsia="Arial" w:hAnsi="Arial" w:cs="Arial"/>
          <w:i/>
          <w:color w:val="000000"/>
          <w:sz w:val="22"/>
          <w:szCs w:val="22"/>
        </w:rPr>
        <w:tab/>
        <w:t xml:space="preserve">animales de compañía deberán registrarse en una plataforma habilitada por el </w:t>
      </w:r>
      <w:r w:rsidRPr="00C60C33">
        <w:rPr>
          <w:rFonts w:ascii="Arial" w:eastAsia="Arial" w:hAnsi="Arial" w:cs="Arial"/>
          <w:i/>
          <w:color w:val="000000"/>
          <w:sz w:val="22"/>
          <w:szCs w:val="22"/>
        </w:rPr>
        <w:tab/>
        <w:t xml:space="preserve">Ministerio de Ambiente y Desarrollo Sostenible (...)”. </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 Asimismo, se definirán claramente las responsabilidades de las empresas </w:t>
      </w:r>
      <w:r w:rsidRPr="00C60C33">
        <w:rPr>
          <w:rFonts w:ascii="Arial" w:eastAsia="Arial" w:hAnsi="Arial" w:cs="Arial"/>
          <w:i/>
          <w:color w:val="000000"/>
          <w:sz w:val="22"/>
          <w:szCs w:val="22"/>
        </w:rPr>
        <w:tab/>
        <w:t xml:space="preserve">dedicadas a la prestación de servicios como transporte, guarderías, centros de </w:t>
      </w:r>
      <w:r w:rsidRPr="00C60C33">
        <w:rPr>
          <w:rFonts w:ascii="Arial" w:eastAsia="Arial" w:hAnsi="Arial" w:cs="Arial"/>
          <w:i/>
          <w:color w:val="000000"/>
          <w:sz w:val="22"/>
          <w:szCs w:val="22"/>
        </w:rPr>
        <w:tab/>
        <w:t xml:space="preserve">educación y adiestramiento, peluquería, grooming, spa y paseadores. El proyecto </w:t>
      </w:r>
      <w:r w:rsidRPr="00C60C33">
        <w:rPr>
          <w:rFonts w:ascii="Arial" w:eastAsia="Arial" w:hAnsi="Arial" w:cs="Arial"/>
          <w:i/>
          <w:color w:val="000000"/>
          <w:sz w:val="22"/>
          <w:szCs w:val="22"/>
        </w:rPr>
        <w:tab/>
        <w:t xml:space="preserve">también propondrá la creación de un modelo para la construcción de contratos de </w:t>
      </w:r>
      <w:r w:rsidRPr="00C60C33">
        <w:rPr>
          <w:rFonts w:ascii="Arial" w:eastAsia="Arial" w:hAnsi="Arial" w:cs="Arial"/>
          <w:i/>
          <w:color w:val="000000"/>
          <w:sz w:val="22"/>
          <w:szCs w:val="22"/>
        </w:rPr>
        <w:tab/>
        <w:t xml:space="preserve">servicios de cuidado animal, junto con mecanismos que permitan la verificación del </w:t>
      </w:r>
      <w:r w:rsidRPr="00C60C33">
        <w:rPr>
          <w:rFonts w:ascii="Arial" w:eastAsia="Arial" w:hAnsi="Arial" w:cs="Arial"/>
          <w:i/>
          <w:color w:val="000000"/>
          <w:sz w:val="22"/>
          <w:szCs w:val="22"/>
        </w:rPr>
        <w:tab/>
        <w:t>cumplimiento de las normativas y sancio</w:t>
      </w:r>
      <w:r w:rsidR="00C60C33">
        <w:rPr>
          <w:rFonts w:ascii="Arial" w:eastAsia="Arial" w:hAnsi="Arial" w:cs="Arial"/>
          <w:i/>
          <w:color w:val="000000"/>
          <w:sz w:val="22"/>
          <w:szCs w:val="22"/>
        </w:rPr>
        <w:t>nes en caso de incumplimiento”</w:t>
      </w:r>
      <w:r w:rsidRPr="00C60C33">
        <w:rPr>
          <w:rFonts w:ascii="Arial" w:eastAsia="Arial" w:hAnsi="Arial" w:cs="Arial"/>
          <w:i/>
          <w:color w:val="000000"/>
          <w:sz w:val="22"/>
          <w:szCs w:val="22"/>
        </w:rPr>
        <w:t>.</w:t>
      </w:r>
    </w:p>
    <w:p w:rsidR="00D177D9" w:rsidRPr="00C60C33" w:rsidRDefault="00D177D9" w:rsidP="00D177D9">
      <w:pPr>
        <w:pBdr>
          <w:top w:val="nil"/>
          <w:left w:val="nil"/>
          <w:bottom w:val="nil"/>
          <w:right w:val="nil"/>
          <w:between w:val="nil"/>
        </w:pBdr>
        <w:spacing w:before="240"/>
        <w:jc w:val="both"/>
        <w:rPr>
          <w:rFonts w:ascii="Arial" w:eastAsia="Arial" w:hAnsi="Arial" w:cs="Arial"/>
          <w:b/>
          <w:i/>
          <w:color w:val="000000"/>
          <w:sz w:val="22"/>
          <w:szCs w:val="22"/>
        </w:rPr>
      </w:pPr>
      <w:r w:rsidRPr="00C60C33">
        <w:rPr>
          <w:rFonts w:ascii="Arial" w:eastAsia="Arial" w:hAnsi="Arial" w:cs="Arial"/>
          <w:i/>
          <w:color w:val="000000"/>
          <w:sz w:val="22"/>
          <w:szCs w:val="22"/>
        </w:rPr>
        <w:tab/>
      </w:r>
      <w:r w:rsidRPr="00C60C33">
        <w:rPr>
          <w:rFonts w:ascii="Arial" w:eastAsia="Arial" w:hAnsi="Arial" w:cs="Arial"/>
          <w:b/>
          <w:i/>
          <w:color w:val="000000"/>
          <w:sz w:val="22"/>
          <w:szCs w:val="22"/>
        </w:rPr>
        <w:t>Normas reglamentarias:</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La Política Pública Distrital de Protección y Bienestar Animal 2014-2038, adoptada </w:t>
      </w:r>
      <w:r w:rsidRPr="00C60C33">
        <w:rPr>
          <w:rFonts w:ascii="Arial" w:eastAsia="Arial" w:hAnsi="Arial" w:cs="Arial"/>
          <w:i/>
          <w:color w:val="000000"/>
          <w:sz w:val="22"/>
          <w:szCs w:val="22"/>
        </w:rPr>
        <w:tab/>
        <w:t xml:space="preserve">mediante el Decreto Distrital 242 de 2015, busca orientar el desarrollo de las </w:t>
      </w:r>
      <w:r w:rsidRPr="00C60C33">
        <w:rPr>
          <w:rFonts w:ascii="Arial" w:eastAsia="Arial" w:hAnsi="Arial" w:cs="Arial"/>
          <w:i/>
          <w:color w:val="000000"/>
          <w:sz w:val="22"/>
          <w:szCs w:val="22"/>
        </w:rPr>
        <w:tab/>
        <w:t xml:space="preserve">acciones a implementar, en pro de “(...) Otorgar a los animales escenarios de vida </w:t>
      </w:r>
      <w:r w:rsidRPr="00C60C33">
        <w:rPr>
          <w:rFonts w:ascii="Arial" w:eastAsia="Arial" w:hAnsi="Arial" w:cs="Arial"/>
          <w:i/>
          <w:color w:val="000000"/>
          <w:sz w:val="22"/>
          <w:szCs w:val="22"/>
        </w:rPr>
        <w:tab/>
        <w:t xml:space="preserve">óptimos, de acuerdo a sus necesidades y requerimientos, a partir de la apropiación </w:t>
      </w:r>
      <w:r w:rsidRPr="00C60C33">
        <w:rPr>
          <w:rFonts w:ascii="Arial" w:eastAsia="Arial" w:hAnsi="Arial" w:cs="Arial"/>
          <w:i/>
          <w:color w:val="000000"/>
          <w:sz w:val="22"/>
          <w:szCs w:val="22"/>
        </w:rPr>
        <w:tab/>
        <w:t xml:space="preserve">de una cultura ciudadana e institucional comprometida con la protección y el </w:t>
      </w:r>
      <w:r w:rsidRPr="00C60C33">
        <w:rPr>
          <w:rFonts w:ascii="Arial" w:eastAsia="Arial" w:hAnsi="Arial" w:cs="Arial"/>
          <w:i/>
          <w:color w:val="000000"/>
          <w:sz w:val="22"/>
          <w:szCs w:val="22"/>
        </w:rPr>
        <w:tab/>
        <w:t xml:space="preserve">bienestar integral de los animales y la convivencia ciudadana en torno a su </w:t>
      </w:r>
      <w:r w:rsidRPr="00C60C33">
        <w:rPr>
          <w:rFonts w:ascii="Arial" w:eastAsia="Arial" w:hAnsi="Arial" w:cs="Arial"/>
          <w:i/>
          <w:color w:val="000000"/>
          <w:sz w:val="22"/>
          <w:szCs w:val="22"/>
        </w:rPr>
        <w:tab/>
        <w:t>existencia (...)” .</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Por su parte, el Acuerdo Distrital 819 de 2021 foment</w:t>
      </w:r>
      <w:r w:rsidR="00C60C33">
        <w:rPr>
          <w:rFonts w:ascii="Arial" w:eastAsia="Arial" w:hAnsi="Arial" w:cs="Arial"/>
          <w:i/>
          <w:color w:val="000000"/>
          <w:sz w:val="22"/>
          <w:szCs w:val="22"/>
        </w:rPr>
        <w:t xml:space="preserve">a el emprendimiento de </w:t>
      </w:r>
      <w:r w:rsidR="00C60C33">
        <w:rPr>
          <w:rFonts w:ascii="Arial" w:eastAsia="Arial" w:hAnsi="Arial" w:cs="Arial"/>
          <w:i/>
          <w:color w:val="000000"/>
          <w:sz w:val="22"/>
          <w:szCs w:val="22"/>
        </w:rPr>
        <w:tab/>
        <w:t>mujeres</w:t>
      </w:r>
      <w:r w:rsidRPr="00C60C33">
        <w:rPr>
          <w:rFonts w:ascii="Arial" w:eastAsia="Arial" w:hAnsi="Arial" w:cs="Arial"/>
          <w:i/>
          <w:color w:val="000000"/>
          <w:sz w:val="22"/>
          <w:szCs w:val="22"/>
        </w:rPr>
        <w:t xml:space="preserve">. Adicionalmente, el Acuerdo Distrital 848 de 2022 incentiva el </w:t>
      </w:r>
      <w:r w:rsidRPr="00C60C33">
        <w:rPr>
          <w:rFonts w:ascii="Arial" w:eastAsia="Arial" w:hAnsi="Arial" w:cs="Arial"/>
          <w:i/>
          <w:color w:val="000000"/>
          <w:sz w:val="22"/>
          <w:szCs w:val="22"/>
        </w:rPr>
        <w:lastRenderedPageBreak/>
        <w:tab/>
        <w:t xml:space="preserve">emprendimiento en la educación básica secundaria y media en las instituciones </w:t>
      </w:r>
      <w:r w:rsidRPr="00C60C33">
        <w:rPr>
          <w:rFonts w:ascii="Arial" w:eastAsia="Arial" w:hAnsi="Arial" w:cs="Arial"/>
          <w:i/>
          <w:color w:val="000000"/>
          <w:sz w:val="22"/>
          <w:szCs w:val="22"/>
        </w:rPr>
        <w:tab/>
        <w:t>e</w:t>
      </w:r>
      <w:r w:rsidR="00C60C33">
        <w:rPr>
          <w:rFonts w:ascii="Arial" w:eastAsia="Arial" w:hAnsi="Arial" w:cs="Arial"/>
          <w:i/>
          <w:color w:val="000000"/>
          <w:sz w:val="22"/>
          <w:szCs w:val="22"/>
        </w:rPr>
        <w:t>ducativas públicas de la ciudad</w:t>
      </w:r>
      <w:r w:rsidRPr="00C60C33">
        <w:rPr>
          <w:rFonts w:ascii="Arial" w:eastAsia="Arial" w:hAnsi="Arial" w:cs="Arial"/>
          <w:i/>
          <w:color w:val="000000"/>
          <w:sz w:val="22"/>
          <w:szCs w:val="22"/>
        </w:rPr>
        <w:t xml:space="preserve">.  Como también se encuentra vigente el Acuerdo </w:t>
      </w:r>
      <w:r w:rsidRPr="00C60C33">
        <w:rPr>
          <w:rFonts w:ascii="Arial" w:eastAsia="Arial" w:hAnsi="Arial" w:cs="Arial"/>
          <w:i/>
          <w:color w:val="000000"/>
          <w:sz w:val="22"/>
          <w:szCs w:val="22"/>
        </w:rPr>
        <w:tab/>
        <w:t xml:space="preserve">Distrital 814 de 2021 por medio del cual se reconoce, fortalece y apoya la labor de </w:t>
      </w:r>
      <w:r w:rsidRPr="00C60C33">
        <w:rPr>
          <w:rFonts w:ascii="Arial" w:eastAsia="Arial" w:hAnsi="Arial" w:cs="Arial"/>
          <w:i/>
          <w:color w:val="000000"/>
          <w:sz w:val="22"/>
          <w:szCs w:val="22"/>
        </w:rPr>
        <w:tab/>
        <w:t xml:space="preserve">las cuidadoras, los cuidadores y los hogares de paso de animales domésticos </w:t>
      </w:r>
      <w:r w:rsidRPr="00C60C33">
        <w:rPr>
          <w:rFonts w:ascii="Arial" w:eastAsia="Arial" w:hAnsi="Arial" w:cs="Arial"/>
          <w:i/>
          <w:color w:val="000000"/>
          <w:sz w:val="22"/>
          <w:szCs w:val="22"/>
        </w:rPr>
        <w:tab/>
        <w:t>rescatados en el Distrito Capital, el cual tiene por objeto:</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“Reconocer, fortalecer y apoyar la labor de las personas que se dedican al cuidado </w:t>
      </w:r>
      <w:r w:rsidRPr="00C60C33">
        <w:rPr>
          <w:rFonts w:ascii="Arial" w:eastAsia="Arial" w:hAnsi="Arial" w:cs="Arial"/>
          <w:i/>
          <w:color w:val="000000"/>
          <w:sz w:val="22"/>
          <w:szCs w:val="22"/>
        </w:rPr>
        <w:tab/>
        <w:t xml:space="preserve">de animales domésticos rescatados en el Distrito Capital, con el fin de respaldar y </w:t>
      </w:r>
      <w:r w:rsidRPr="00C60C33">
        <w:rPr>
          <w:rFonts w:ascii="Arial" w:eastAsia="Arial" w:hAnsi="Arial" w:cs="Arial"/>
          <w:i/>
          <w:color w:val="000000"/>
          <w:sz w:val="22"/>
          <w:szCs w:val="22"/>
        </w:rPr>
        <w:tab/>
        <w:t xml:space="preserve">potenciar el servicio que les prestan a animales vulnerables y a la sociedad; (ii) </w:t>
      </w:r>
      <w:r w:rsidRPr="00C60C33">
        <w:rPr>
          <w:rFonts w:ascii="Arial" w:eastAsia="Arial" w:hAnsi="Arial" w:cs="Arial"/>
          <w:i/>
          <w:color w:val="000000"/>
          <w:sz w:val="22"/>
          <w:szCs w:val="22"/>
        </w:rPr>
        <w:tab/>
        <w:t xml:space="preserve">insertar a las Redes locales de protección animal y de hogares de paso como aliadas </w:t>
      </w:r>
      <w:r w:rsidRPr="00C60C33">
        <w:rPr>
          <w:rFonts w:ascii="Arial" w:eastAsia="Arial" w:hAnsi="Arial" w:cs="Arial"/>
          <w:i/>
          <w:color w:val="000000"/>
          <w:sz w:val="22"/>
          <w:szCs w:val="22"/>
        </w:rPr>
        <w:tab/>
        <w:t xml:space="preserve">estratégicas en la formulación y ejecución de programas y proyectos de protección </w:t>
      </w:r>
      <w:r w:rsidRPr="00C60C33">
        <w:rPr>
          <w:rFonts w:ascii="Arial" w:eastAsia="Arial" w:hAnsi="Arial" w:cs="Arial"/>
          <w:i/>
          <w:color w:val="000000"/>
          <w:sz w:val="22"/>
          <w:szCs w:val="22"/>
        </w:rPr>
        <w:tab/>
        <w:t xml:space="preserve">y bienestar animal en el Distrito Capital, y (iii) garantizar que los animales </w:t>
      </w:r>
      <w:r w:rsidRPr="00C60C33">
        <w:rPr>
          <w:rFonts w:ascii="Arial" w:eastAsia="Arial" w:hAnsi="Arial" w:cs="Arial"/>
          <w:i/>
          <w:color w:val="000000"/>
          <w:sz w:val="22"/>
          <w:szCs w:val="22"/>
        </w:rPr>
        <w:tab/>
        <w:t xml:space="preserve">domésticos rescatados albergados en hogares de paso estén en condiciones de </w:t>
      </w:r>
      <w:r w:rsidRPr="00C60C33">
        <w:rPr>
          <w:rFonts w:ascii="Arial" w:eastAsia="Arial" w:hAnsi="Arial" w:cs="Arial"/>
          <w:i/>
          <w:color w:val="000000"/>
          <w:sz w:val="22"/>
          <w:szCs w:val="22"/>
        </w:rPr>
        <w:tab/>
        <w:t>bienestar físico y emocional” .</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En resumen, tanto Colombia como Bogotá no cuentan con un sólido marco jurídico </w:t>
      </w:r>
      <w:r w:rsidRPr="00C60C33">
        <w:rPr>
          <w:rFonts w:ascii="Arial" w:eastAsia="Arial" w:hAnsi="Arial" w:cs="Arial"/>
          <w:i/>
          <w:color w:val="000000"/>
          <w:sz w:val="22"/>
          <w:szCs w:val="22"/>
        </w:rPr>
        <w:tab/>
        <w:t xml:space="preserve">que regule no solo la protección y bienestar animal, sino el sector económico en </w:t>
      </w:r>
      <w:r w:rsidRPr="00C60C33">
        <w:rPr>
          <w:rFonts w:ascii="Arial" w:eastAsia="Arial" w:hAnsi="Arial" w:cs="Arial"/>
          <w:i/>
          <w:color w:val="000000"/>
          <w:sz w:val="22"/>
          <w:szCs w:val="22"/>
        </w:rPr>
        <w:tab/>
        <w:t xml:space="preserve">torno a este tema, como los es el apoyo a los Clúster o MIPYMES de bienes y </w:t>
      </w:r>
      <w:r w:rsidRPr="00C60C33">
        <w:rPr>
          <w:rFonts w:ascii="Arial" w:eastAsia="Arial" w:hAnsi="Arial" w:cs="Arial"/>
          <w:i/>
          <w:color w:val="000000"/>
          <w:sz w:val="22"/>
          <w:szCs w:val="22"/>
        </w:rPr>
        <w:tab/>
        <w:t xml:space="preserve">servicios para animales.   En consecuencia, es pertinente reforzar las disposiciones </w:t>
      </w:r>
      <w:r w:rsidRPr="00C60C33">
        <w:rPr>
          <w:rFonts w:ascii="Arial" w:eastAsia="Arial" w:hAnsi="Arial" w:cs="Arial"/>
          <w:i/>
          <w:color w:val="000000"/>
          <w:sz w:val="22"/>
          <w:szCs w:val="22"/>
        </w:rPr>
        <w:tab/>
        <w:t xml:space="preserve">normativas que permitan fomentar el bienestar y la protección animal a través del </w:t>
      </w:r>
      <w:r w:rsidRPr="00C60C33">
        <w:rPr>
          <w:rFonts w:ascii="Arial" w:eastAsia="Arial" w:hAnsi="Arial" w:cs="Arial"/>
          <w:i/>
          <w:color w:val="000000"/>
          <w:sz w:val="22"/>
          <w:szCs w:val="22"/>
        </w:rPr>
        <w:tab/>
        <w:t xml:space="preserve">emprendimiento. </w:t>
      </w:r>
    </w:p>
    <w:p w:rsidR="00D177D9" w:rsidRPr="00C60C33" w:rsidRDefault="00D177D9" w:rsidP="00D177D9">
      <w:pPr>
        <w:pBdr>
          <w:top w:val="nil"/>
          <w:left w:val="nil"/>
          <w:bottom w:val="nil"/>
          <w:right w:val="nil"/>
          <w:between w:val="nil"/>
        </w:pBdr>
        <w:spacing w:before="240"/>
        <w:jc w:val="both"/>
        <w:rPr>
          <w:rFonts w:ascii="Arial" w:eastAsia="Arial" w:hAnsi="Arial" w:cs="Arial"/>
          <w:b/>
          <w:i/>
          <w:color w:val="000000"/>
          <w:sz w:val="22"/>
          <w:szCs w:val="22"/>
        </w:rPr>
      </w:pPr>
      <w:r w:rsidRPr="00C60C33">
        <w:rPr>
          <w:rFonts w:ascii="Arial" w:eastAsia="Arial" w:hAnsi="Arial" w:cs="Arial"/>
          <w:i/>
          <w:color w:val="000000"/>
          <w:sz w:val="22"/>
          <w:szCs w:val="22"/>
        </w:rPr>
        <w:tab/>
      </w:r>
      <w:r w:rsidRPr="00C60C33">
        <w:rPr>
          <w:rFonts w:ascii="Arial" w:eastAsia="Arial" w:hAnsi="Arial" w:cs="Arial"/>
          <w:b/>
          <w:i/>
          <w:color w:val="000000"/>
          <w:sz w:val="22"/>
          <w:szCs w:val="22"/>
        </w:rPr>
        <w:t>Jurisprudencia</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Las Altas Cortes colombianas han reconocido a los animales como seres sintientes. </w:t>
      </w:r>
      <w:r w:rsidRPr="00C60C33">
        <w:rPr>
          <w:rFonts w:ascii="Arial" w:eastAsia="Arial" w:hAnsi="Arial" w:cs="Arial"/>
          <w:i/>
          <w:color w:val="000000"/>
          <w:sz w:val="22"/>
          <w:szCs w:val="22"/>
        </w:rPr>
        <w:tab/>
        <w:t xml:space="preserve">La Corte Constitucional en la sentencia C-467 de 2016 explicó que la norma según </w:t>
      </w:r>
      <w:r w:rsidRPr="00C60C33">
        <w:rPr>
          <w:rFonts w:ascii="Arial" w:eastAsia="Arial" w:hAnsi="Arial" w:cs="Arial"/>
          <w:i/>
          <w:color w:val="000000"/>
          <w:sz w:val="22"/>
          <w:szCs w:val="22"/>
        </w:rPr>
        <w:tab/>
        <w:t xml:space="preserve">la cual los animales son seres sintientes -artículo 1º de la Ley 1774 de 2016- tiene </w:t>
      </w:r>
      <w:r w:rsidRPr="00C60C33">
        <w:rPr>
          <w:rFonts w:ascii="Arial" w:eastAsia="Arial" w:hAnsi="Arial" w:cs="Arial"/>
          <w:i/>
          <w:color w:val="000000"/>
          <w:sz w:val="22"/>
          <w:szCs w:val="22"/>
        </w:rPr>
        <w:tab/>
        <w:t xml:space="preserve">apoyo en el deber constitucional de protección de los animales, sin que implique </w:t>
      </w:r>
      <w:r w:rsidRPr="00C60C33">
        <w:rPr>
          <w:rFonts w:ascii="Arial" w:eastAsia="Arial" w:hAnsi="Arial" w:cs="Arial"/>
          <w:i/>
          <w:color w:val="000000"/>
          <w:sz w:val="22"/>
          <w:szCs w:val="22"/>
        </w:rPr>
        <w:tab/>
        <w:t>afectar s</w:t>
      </w:r>
      <w:r w:rsidR="00C60C33">
        <w:rPr>
          <w:rFonts w:ascii="Arial" w:eastAsia="Arial" w:hAnsi="Arial" w:cs="Arial"/>
          <w:i/>
          <w:color w:val="000000"/>
          <w:sz w:val="22"/>
          <w:szCs w:val="22"/>
        </w:rPr>
        <w:t>u condición de bienes jurídicos</w:t>
      </w:r>
      <w:r w:rsidRPr="00C60C33">
        <w:rPr>
          <w:rFonts w:ascii="Arial" w:eastAsia="Arial" w:hAnsi="Arial" w:cs="Arial"/>
          <w:i/>
          <w:color w:val="000000"/>
          <w:sz w:val="22"/>
          <w:szCs w:val="22"/>
        </w:rPr>
        <w:t xml:space="preserve">. </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Por su parte, en la sentencia C -343 de 2017 la Corte consideró que “los animales </w:t>
      </w:r>
      <w:r w:rsidRPr="00C60C33">
        <w:rPr>
          <w:rFonts w:ascii="Arial" w:eastAsia="Arial" w:hAnsi="Arial" w:cs="Arial"/>
          <w:i/>
          <w:color w:val="000000"/>
          <w:sz w:val="22"/>
          <w:szCs w:val="22"/>
        </w:rPr>
        <w:tab/>
        <w:t xml:space="preserve">como seres sintientes no son cosas y por virtud de tal cualificación se hacen </w:t>
      </w:r>
      <w:r w:rsidRPr="00C60C33">
        <w:rPr>
          <w:rFonts w:ascii="Arial" w:eastAsia="Arial" w:hAnsi="Arial" w:cs="Arial"/>
          <w:i/>
          <w:color w:val="000000"/>
          <w:sz w:val="22"/>
          <w:szCs w:val="22"/>
        </w:rPr>
        <w:tab/>
        <w:t xml:space="preserve">merecedores de una protección especial contra el sufrimiento y el dolor, en especial </w:t>
      </w:r>
      <w:r w:rsidRPr="00C60C33">
        <w:rPr>
          <w:rFonts w:ascii="Arial" w:eastAsia="Arial" w:hAnsi="Arial" w:cs="Arial"/>
          <w:i/>
          <w:color w:val="000000"/>
          <w:sz w:val="22"/>
          <w:szCs w:val="22"/>
        </w:rPr>
        <w:tab/>
        <w:t xml:space="preserve">el causado directa o </w:t>
      </w:r>
      <w:r w:rsidR="00C60C33">
        <w:rPr>
          <w:rFonts w:ascii="Arial" w:eastAsia="Arial" w:hAnsi="Arial" w:cs="Arial"/>
          <w:i/>
          <w:color w:val="000000"/>
          <w:sz w:val="22"/>
          <w:szCs w:val="22"/>
        </w:rPr>
        <w:t>indirectamente por los humanos”</w:t>
      </w:r>
      <w:r w:rsidRPr="00C60C33">
        <w:rPr>
          <w:rFonts w:ascii="Arial" w:eastAsia="Arial" w:hAnsi="Arial" w:cs="Arial"/>
          <w:i/>
          <w:color w:val="000000"/>
          <w:sz w:val="22"/>
          <w:szCs w:val="22"/>
        </w:rPr>
        <w:t>.</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Aunado a lo anterior, en la sentencia T - 142 de 2023 se reafirmó que:</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“La Corte Constitucional ha consolidado una línea jurisprudencial en distintos </w:t>
      </w:r>
      <w:r w:rsidRPr="00C60C33">
        <w:rPr>
          <w:rFonts w:ascii="Arial" w:eastAsia="Arial" w:hAnsi="Arial" w:cs="Arial"/>
          <w:i/>
          <w:color w:val="000000"/>
          <w:sz w:val="22"/>
          <w:szCs w:val="22"/>
        </w:rPr>
        <w:tab/>
        <w:t xml:space="preserve">escenarios medio ambientales, entre ellos, en el relacionado con la prohibición de </w:t>
      </w:r>
      <w:r w:rsidRPr="00C60C33">
        <w:rPr>
          <w:rFonts w:ascii="Arial" w:eastAsia="Arial" w:hAnsi="Arial" w:cs="Arial"/>
          <w:i/>
          <w:color w:val="000000"/>
          <w:sz w:val="22"/>
          <w:szCs w:val="22"/>
        </w:rPr>
        <w:tab/>
        <w:t xml:space="preserve">maltrato a los animales, en tanto integrantes del recurso faunístico de los </w:t>
      </w:r>
      <w:r w:rsidRPr="00C60C33">
        <w:rPr>
          <w:rFonts w:ascii="Arial" w:eastAsia="Arial" w:hAnsi="Arial" w:cs="Arial"/>
          <w:i/>
          <w:color w:val="000000"/>
          <w:sz w:val="22"/>
          <w:szCs w:val="22"/>
        </w:rPr>
        <w:tab/>
        <w:t xml:space="preserve">ecosistemas y cuya consideración es necesaria e imperiosa en el marco de la </w:t>
      </w:r>
      <w:r w:rsidRPr="00C60C33">
        <w:rPr>
          <w:rFonts w:ascii="Arial" w:eastAsia="Arial" w:hAnsi="Arial" w:cs="Arial"/>
          <w:i/>
          <w:color w:val="000000"/>
          <w:sz w:val="22"/>
          <w:szCs w:val="22"/>
        </w:rPr>
        <w:tab/>
        <w:t>Constitución ecológica.</w:t>
      </w:r>
    </w:p>
    <w:p w:rsidR="00D177D9"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lastRenderedPageBreak/>
        <w:tab/>
        <w:t xml:space="preserve">Para la Corte Constitucional no es correcta una visión antropocéntrica, esto es, </w:t>
      </w:r>
      <w:r w:rsidRPr="00C60C33">
        <w:rPr>
          <w:rFonts w:ascii="Arial" w:eastAsia="Arial" w:hAnsi="Arial" w:cs="Arial"/>
          <w:i/>
          <w:color w:val="000000"/>
          <w:sz w:val="22"/>
          <w:szCs w:val="22"/>
        </w:rPr>
        <w:tab/>
        <w:t xml:space="preserve">aquella en la que la persona humana es el centro y la razón de ser del universo, con </w:t>
      </w:r>
      <w:r w:rsidRPr="00C60C33">
        <w:rPr>
          <w:rFonts w:ascii="Arial" w:eastAsia="Arial" w:hAnsi="Arial" w:cs="Arial"/>
          <w:i/>
          <w:color w:val="000000"/>
          <w:sz w:val="22"/>
          <w:szCs w:val="22"/>
        </w:rPr>
        <w:tab/>
        <w:t xml:space="preserve">facultad ilimitada para disponer de aquello a su alrededor; como tampoco lo es la </w:t>
      </w:r>
      <w:r w:rsidRPr="00C60C33">
        <w:rPr>
          <w:rFonts w:ascii="Arial" w:eastAsia="Arial" w:hAnsi="Arial" w:cs="Arial"/>
          <w:i/>
          <w:color w:val="000000"/>
          <w:sz w:val="22"/>
          <w:szCs w:val="22"/>
        </w:rPr>
        <w:tab/>
        <w:t xml:space="preserve">apreciación del medio ambiente, la lucha por su conservación y el mantenimiento </w:t>
      </w:r>
      <w:r w:rsidRPr="00C60C33">
        <w:rPr>
          <w:rFonts w:ascii="Arial" w:eastAsia="Arial" w:hAnsi="Arial" w:cs="Arial"/>
          <w:i/>
          <w:color w:val="000000"/>
          <w:sz w:val="22"/>
          <w:szCs w:val="22"/>
        </w:rPr>
        <w:tab/>
        <w:t xml:space="preserve">de su diversidad, como un mero instrumento -visión utilitarista- para la satisfacción </w:t>
      </w:r>
      <w:r w:rsidRPr="00C60C33">
        <w:rPr>
          <w:rFonts w:ascii="Arial" w:eastAsia="Arial" w:hAnsi="Arial" w:cs="Arial"/>
          <w:i/>
          <w:color w:val="000000"/>
          <w:sz w:val="22"/>
          <w:szCs w:val="22"/>
        </w:rPr>
        <w:tab/>
        <w:t>de diversas finalidades.</w:t>
      </w:r>
    </w:p>
    <w:p w:rsidR="00BB0BD7" w:rsidRPr="00C60C33" w:rsidRDefault="00D177D9" w:rsidP="00D177D9">
      <w:pPr>
        <w:pBdr>
          <w:top w:val="nil"/>
          <w:left w:val="nil"/>
          <w:bottom w:val="nil"/>
          <w:right w:val="nil"/>
          <w:between w:val="nil"/>
        </w:pBdr>
        <w:spacing w:before="240"/>
        <w:jc w:val="both"/>
        <w:rPr>
          <w:rFonts w:ascii="Arial" w:eastAsia="Arial" w:hAnsi="Arial" w:cs="Arial"/>
          <w:i/>
          <w:color w:val="000000"/>
          <w:sz w:val="22"/>
          <w:szCs w:val="22"/>
        </w:rPr>
      </w:pPr>
      <w:r w:rsidRPr="00C60C33">
        <w:rPr>
          <w:rFonts w:ascii="Arial" w:eastAsia="Arial" w:hAnsi="Arial" w:cs="Arial"/>
          <w:i/>
          <w:color w:val="000000"/>
          <w:sz w:val="22"/>
          <w:szCs w:val="22"/>
        </w:rPr>
        <w:tab/>
        <w:t xml:space="preserve">En relación con la protección de los animales, la manifestación concreta de esta </w:t>
      </w:r>
      <w:r w:rsidRPr="00C60C33">
        <w:rPr>
          <w:rFonts w:ascii="Arial" w:eastAsia="Arial" w:hAnsi="Arial" w:cs="Arial"/>
          <w:i/>
          <w:color w:val="000000"/>
          <w:sz w:val="22"/>
          <w:szCs w:val="22"/>
        </w:rPr>
        <w:tab/>
        <w:t xml:space="preserve">posición se hace a partir de dos perspectivas: la de fauna protegida en virtud del </w:t>
      </w:r>
      <w:r w:rsidRPr="00C60C33">
        <w:rPr>
          <w:rFonts w:ascii="Arial" w:eastAsia="Arial" w:hAnsi="Arial" w:cs="Arial"/>
          <w:i/>
          <w:color w:val="000000"/>
          <w:sz w:val="22"/>
          <w:szCs w:val="22"/>
        </w:rPr>
        <w:tab/>
        <w:t xml:space="preserve">mantenimiento de la biodiversidad y el equilibrio natural de las especies; y la de </w:t>
      </w:r>
      <w:r w:rsidRPr="00C60C33">
        <w:rPr>
          <w:rFonts w:ascii="Arial" w:eastAsia="Arial" w:hAnsi="Arial" w:cs="Arial"/>
          <w:i/>
          <w:color w:val="000000"/>
          <w:sz w:val="22"/>
          <w:szCs w:val="22"/>
        </w:rPr>
        <w:tab/>
        <w:t xml:space="preserve">fauna a la cual se debe proteger del padecimiento, maltrato y crueldad sin </w:t>
      </w:r>
      <w:r w:rsidRPr="00C60C33">
        <w:rPr>
          <w:rFonts w:ascii="Arial" w:eastAsia="Arial" w:hAnsi="Arial" w:cs="Arial"/>
          <w:i/>
          <w:color w:val="000000"/>
          <w:sz w:val="22"/>
          <w:szCs w:val="22"/>
        </w:rPr>
        <w:tab/>
        <w:t xml:space="preserve">justificación legítima. Esta última protección refleja un contenido de moral política y </w:t>
      </w:r>
      <w:r w:rsidRPr="00C60C33">
        <w:rPr>
          <w:rFonts w:ascii="Arial" w:eastAsia="Arial" w:hAnsi="Arial" w:cs="Arial"/>
          <w:i/>
          <w:color w:val="000000"/>
          <w:sz w:val="22"/>
          <w:szCs w:val="22"/>
        </w:rPr>
        <w:tab/>
        <w:t xml:space="preserve">de conciencia de la responsabilidad que deben tener los seres humanos respecto </w:t>
      </w:r>
      <w:r w:rsidR="00C60C33">
        <w:rPr>
          <w:rFonts w:ascii="Arial" w:eastAsia="Arial" w:hAnsi="Arial" w:cs="Arial"/>
          <w:i/>
          <w:color w:val="000000"/>
          <w:sz w:val="22"/>
          <w:szCs w:val="22"/>
        </w:rPr>
        <w:tab/>
        <w:t>de los otros seres sintientes”</w:t>
      </w:r>
      <w:r w:rsidRPr="00C60C33">
        <w:rPr>
          <w:rFonts w:ascii="Arial" w:eastAsia="Arial" w:hAnsi="Arial" w:cs="Arial"/>
          <w:i/>
          <w:color w:val="000000"/>
          <w:sz w:val="22"/>
          <w:szCs w:val="22"/>
        </w:rPr>
        <w:t xml:space="preserve"> (subrayado fuera del texto original).”</w:t>
      </w:r>
    </w:p>
    <w:p w:rsidR="00616C1D" w:rsidRPr="00C60C33" w:rsidRDefault="00616C1D">
      <w:pPr>
        <w:shd w:val="clear" w:color="auto" w:fill="FFFFFF"/>
        <w:jc w:val="both"/>
        <w:rPr>
          <w:rFonts w:ascii="Arial" w:eastAsia="Arial" w:hAnsi="Arial" w:cs="Arial"/>
        </w:rPr>
      </w:pPr>
    </w:p>
    <w:p w:rsidR="00E825C2" w:rsidRPr="00C60C33" w:rsidRDefault="00E825C2" w:rsidP="00E825C2">
      <w:pPr>
        <w:pBdr>
          <w:top w:val="nil"/>
          <w:left w:val="nil"/>
          <w:bottom w:val="nil"/>
          <w:right w:val="nil"/>
          <w:between w:val="nil"/>
        </w:pBdr>
        <w:spacing w:line="276" w:lineRule="auto"/>
        <w:rPr>
          <w:rFonts w:ascii="Arial" w:eastAsia="Arial" w:hAnsi="Arial" w:cs="Arial"/>
          <w:b/>
          <w:color w:val="000000"/>
          <w:sz w:val="22"/>
          <w:szCs w:val="22"/>
        </w:rPr>
      </w:pPr>
    </w:p>
    <w:p w:rsidR="00616C1D" w:rsidRPr="00C60C33" w:rsidRDefault="00DB6003">
      <w:pPr>
        <w:numPr>
          <w:ilvl w:val="0"/>
          <w:numId w:val="2"/>
        </w:numPr>
        <w:pBdr>
          <w:top w:val="nil"/>
          <w:left w:val="nil"/>
          <w:bottom w:val="nil"/>
          <w:right w:val="nil"/>
          <w:between w:val="nil"/>
        </w:pBdr>
        <w:spacing w:line="276" w:lineRule="auto"/>
        <w:jc w:val="center"/>
        <w:rPr>
          <w:rFonts w:ascii="Arial" w:eastAsia="Arial" w:hAnsi="Arial" w:cs="Arial"/>
          <w:b/>
          <w:color w:val="000000"/>
          <w:sz w:val="22"/>
          <w:szCs w:val="22"/>
        </w:rPr>
      </w:pPr>
      <w:r w:rsidRPr="00C60C33">
        <w:rPr>
          <w:rFonts w:ascii="Arial" w:eastAsia="Arial" w:hAnsi="Arial" w:cs="Arial"/>
          <w:b/>
          <w:color w:val="000000"/>
          <w:sz w:val="22"/>
          <w:szCs w:val="22"/>
        </w:rPr>
        <w:t>DE LA UNIDAD DE MATERIA DEL PROYECTO</w:t>
      </w:r>
    </w:p>
    <w:p w:rsidR="00616C1D" w:rsidRPr="00C60C33" w:rsidRDefault="00616C1D">
      <w:pPr>
        <w:pBdr>
          <w:top w:val="nil"/>
          <w:left w:val="nil"/>
          <w:bottom w:val="nil"/>
          <w:right w:val="nil"/>
          <w:between w:val="nil"/>
        </w:pBdr>
        <w:spacing w:line="276" w:lineRule="auto"/>
        <w:ind w:left="360"/>
        <w:jc w:val="both"/>
        <w:rPr>
          <w:rFonts w:ascii="Arial" w:eastAsia="Arial" w:hAnsi="Arial" w:cs="Arial"/>
          <w:b/>
          <w:color w:val="000000"/>
          <w:sz w:val="22"/>
          <w:szCs w:val="22"/>
        </w:rPr>
      </w:pPr>
    </w:p>
    <w:p w:rsidR="00616C1D" w:rsidRPr="00C60C33" w:rsidRDefault="00DB6003">
      <w:pPr>
        <w:pBdr>
          <w:top w:val="nil"/>
          <w:left w:val="nil"/>
          <w:bottom w:val="nil"/>
          <w:right w:val="nil"/>
          <w:between w:val="nil"/>
        </w:pBdr>
        <w:spacing w:line="276" w:lineRule="auto"/>
        <w:jc w:val="both"/>
        <w:rPr>
          <w:rFonts w:ascii="Arial" w:eastAsia="Arial" w:hAnsi="Arial" w:cs="Arial"/>
          <w:color w:val="000000"/>
          <w:sz w:val="22"/>
          <w:szCs w:val="22"/>
        </w:rPr>
      </w:pPr>
      <w:r w:rsidRPr="00C60C33">
        <w:rPr>
          <w:rFonts w:ascii="Arial" w:eastAsia="Arial" w:hAnsi="Arial" w:cs="Arial"/>
          <w:color w:val="000000"/>
          <w:sz w:val="22"/>
          <w:szCs w:val="22"/>
        </w:rPr>
        <w:t>Al respecto encontramos que el Acuerdo 741 de 2019 establece:</w:t>
      </w:r>
    </w:p>
    <w:p w:rsidR="00616C1D" w:rsidRPr="00C60C33" w:rsidRDefault="00616C1D">
      <w:pPr>
        <w:pBdr>
          <w:top w:val="nil"/>
          <w:left w:val="nil"/>
          <w:bottom w:val="nil"/>
          <w:right w:val="nil"/>
          <w:between w:val="nil"/>
        </w:pBdr>
        <w:spacing w:line="276" w:lineRule="auto"/>
        <w:jc w:val="both"/>
        <w:rPr>
          <w:rFonts w:ascii="Arial" w:eastAsia="Arial" w:hAnsi="Arial" w:cs="Arial"/>
          <w:color w:val="000000"/>
          <w:sz w:val="22"/>
          <w:szCs w:val="22"/>
        </w:rPr>
      </w:pPr>
    </w:p>
    <w:p w:rsidR="00616C1D" w:rsidRPr="00C60C33" w:rsidRDefault="00DB6003">
      <w:pPr>
        <w:spacing w:line="276" w:lineRule="auto"/>
        <w:ind w:left="709"/>
        <w:jc w:val="both"/>
        <w:rPr>
          <w:rFonts w:ascii="Arial" w:eastAsia="Arial" w:hAnsi="Arial" w:cs="Arial"/>
          <w:i/>
          <w:sz w:val="22"/>
          <w:szCs w:val="22"/>
        </w:rPr>
      </w:pPr>
      <w:r w:rsidRPr="00C60C33">
        <w:rPr>
          <w:rFonts w:ascii="Arial" w:eastAsia="Arial" w:hAnsi="Arial" w:cs="Arial"/>
          <w:b/>
          <w:i/>
          <w:sz w:val="22"/>
          <w:szCs w:val="22"/>
        </w:rPr>
        <w:t>ARTÍCULO</w:t>
      </w:r>
      <w:r w:rsidRPr="00C60C33">
        <w:rPr>
          <w:rFonts w:ascii="Arial" w:eastAsia="Arial" w:hAnsi="Arial" w:cs="Arial"/>
          <w:i/>
          <w:sz w:val="22"/>
          <w:szCs w:val="22"/>
        </w:rPr>
        <w:t> </w:t>
      </w:r>
      <w:r w:rsidRPr="00C60C33">
        <w:rPr>
          <w:rFonts w:ascii="Arial" w:eastAsia="Arial" w:hAnsi="Arial" w:cs="Arial"/>
          <w:b/>
          <w:i/>
          <w:sz w:val="22"/>
          <w:szCs w:val="22"/>
        </w:rPr>
        <w:t>67.- CONTENIDO Y UNIDAD DE MATERIA.</w:t>
      </w:r>
      <w:r w:rsidRPr="00C60C33">
        <w:rPr>
          <w:rFonts w:ascii="Arial" w:eastAsia="Arial" w:hAnsi="Arial" w:cs="Arial"/>
          <w:i/>
          <w:sz w:val="22"/>
          <w:szCs w:val="22"/>
        </w:rPr>
        <w:t> Los proyectos de acuerdo deben versar sobre una misma materia e ir acompañados de una exposición de motivos que contendrá como mínimo, los siguientes requisitos: </w:t>
      </w:r>
    </w:p>
    <w:p w:rsidR="00616C1D" w:rsidRPr="00C60C33" w:rsidRDefault="00DB6003">
      <w:pPr>
        <w:spacing w:line="276" w:lineRule="auto"/>
        <w:ind w:left="709"/>
        <w:jc w:val="both"/>
        <w:rPr>
          <w:rFonts w:ascii="Arial" w:eastAsia="Arial" w:hAnsi="Arial" w:cs="Arial"/>
          <w:i/>
          <w:sz w:val="22"/>
          <w:szCs w:val="22"/>
        </w:rPr>
      </w:pPr>
      <w:r w:rsidRPr="00C60C33">
        <w:rPr>
          <w:rFonts w:ascii="Arial" w:eastAsia="Arial" w:hAnsi="Arial" w:cs="Arial"/>
          <w:i/>
          <w:sz w:val="22"/>
          <w:szCs w:val="22"/>
        </w:rPr>
        <w:t> </w:t>
      </w:r>
    </w:p>
    <w:p w:rsidR="00616C1D" w:rsidRPr="00C60C33" w:rsidRDefault="00DB6003">
      <w:pPr>
        <w:spacing w:line="276" w:lineRule="auto"/>
        <w:ind w:left="709"/>
        <w:jc w:val="both"/>
        <w:rPr>
          <w:rFonts w:ascii="Arial" w:eastAsia="Arial" w:hAnsi="Arial" w:cs="Arial"/>
          <w:i/>
          <w:sz w:val="22"/>
          <w:szCs w:val="22"/>
        </w:rPr>
      </w:pPr>
      <w:r w:rsidRPr="00C60C33">
        <w:rPr>
          <w:rFonts w:ascii="Arial" w:eastAsia="Arial" w:hAnsi="Arial" w:cs="Arial"/>
          <w:i/>
          <w:sz w:val="22"/>
          <w:szCs w:val="22"/>
        </w:rPr>
        <w:t>a) Sustento jurídico de la iniciativa. </w:t>
      </w:r>
    </w:p>
    <w:p w:rsidR="00616C1D" w:rsidRPr="00C60C33" w:rsidRDefault="00DB6003">
      <w:pPr>
        <w:spacing w:line="276" w:lineRule="auto"/>
        <w:ind w:left="709"/>
        <w:jc w:val="both"/>
        <w:rPr>
          <w:rFonts w:ascii="Arial" w:eastAsia="Arial" w:hAnsi="Arial" w:cs="Arial"/>
          <w:i/>
          <w:sz w:val="22"/>
          <w:szCs w:val="22"/>
        </w:rPr>
      </w:pPr>
      <w:r w:rsidRPr="00C60C33">
        <w:rPr>
          <w:rFonts w:ascii="Arial" w:eastAsia="Arial" w:hAnsi="Arial" w:cs="Arial"/>
          <w:i/>
          <w:sz w:val="22"/>
          <w:szCs w:val="22"/>
        </w:rPr>
        <w:t>b) Justificación del proyecto. </w:t>
      </w:r>
    </w:p>
    <w:p w:rsidR="00616C1D" w:rsidRPr="00C60C33" w:rsidRDefault="00DB6003">
      <w:pPr>
        <w:spacing w:line="276" w:lineRule="auto"/>
        <w:ind w:left="709"/>
        <w:jc w:val="both"/>
        <w:rPr>
          <w:rFonts w:ascii="Arial" w:eastAsia="Arial" w:hAnsi="Arial" w:cs="Arial"/>
          <w:i/>
          <w:sz w:val="22"/>
          <w:szCs w:val="22"/>
        </w:rPr>
      </w:pPr>
      <w:r w:rsidRPr="00C60C33">
        <w:rPr>
          <w:rFonts w:ascii="Arial" w:eastAsia="Arial" w:hAnsi="Arial" w:cs="Arial"/>
          <w:i/>
          <w:sz w:val="22"/>
          <w:szCs w:val="22"/>
        </w:rPr>
        <w:t>c) Alcances de la iniciativa y demás consideraciones del autor. </w:t>
      </w:r>
    </w:p>
    <w:p w:rsidR="00616C1D" w:rsidRPr="00C60C33" w:rsidRDefault="00DB6003">
      <w:pPr>
        <w:spacing w:line="276" w:lineRule="auto"/>
        <w:ind w:left="709"/>
        <w:jc w:val="both"/>
        <w:rPr>
          <w:rFonts w:ascii="Arial" w:eastAsia="Arial" w:hAnsi="Arial" w:cs="Arial"/>
          <w:i/>
          <w:sz w:val="22"/>
          <w:szCs w:val="22"/>
        </w:rPr>
      </w:pPr>
      <w:r w:rsidRPr="00C60C33">
        <w:rPr>
          <w:rFonts w:ascii="Arial" w:eastAsia="Arial" w:hAnsi="Arial" w:cs="Arial"/>
          <w:i/>
          <w:sz w:val="22"/>
          <w:szCs w:val="22"/>
        </w:rPr>
        <w:t>d) Análisis del impacto fiscal del proyecto. </w:t>
      </w:r>
    </w:p>
    <w:p w:rsidR="00616C1D" w:rsidRPr="00C60C33" w:rsidRDefault="00DB6003">
      <w:pPr>
        <w:spacing w:line="276" w:lineRule="auto"/>
        <w:ind w:left="709"/>
        <w:jc w:val="both"/>
        <w:rPr>
          <w:rFonts w:ascii="Arial" w:eastAsia="Arial" w:hAnsi="Arial" w:cs="Arial"/>
          <w:i/>
          <w:sz w:val="22"/>
          <w:szCs w:val="22"/>
        </w:rPr>
      </w:pPr>
      <w:r w:rsidRPr="00C60C33">
        <w:rPr>
          <w:rFonts w:ascii="Arial" w:eastAsia="Arial" w:hAnsi="Arial" w:cs="Arial"/>
          <w:i/>
          <w:sz w:val="22"/>
          <w:szCs w:val="22"/>
        </w:rPr>
        <w:t>e) Cuando se trate de iniciativas del Gobierno Distrital, deberá adjuntarse la certificación del Secretario de Despacho correspondiente, sobre cumplimiento de todos los requisitos previos a su radicación en el Concejo de Bogotá. </w:t>
      </w:r>
    </w:p>
    <w:p w:rsidR="00616C1D" w:rsidRPr="00C60C33" w:rsidRDefault="00DB6003">
      <w:pPr>
        <w:spacing w:line="276" w:lineRule="auto"/>
        <w:ind w:left="709"/>
        <w:jc w:val="both"/>
        <w:rPr>
          <w:rFonts w:ascii="Arial" w:eastAsia="Arial" w:hAnsi="Arial" w:cs="Arial"/>
          <w:i/>
          <w:sz w:val="22"/>
          <w:szCs w:val="22"/>
        </w:rPr>
      </w:pPr>
      <w:r w:rsidRPr="00C60C33">
        <w:rPr>
          <w:rFonts w:ascii="Arial" w:eastAsia="Arial" w:hAnsi="Arial" w:cs="Arial"/>
          <w:i/>
          <w:sz w:val="22"/>
          <w:szCs w:val="22"/>
        </w:rPr>
        <w:t> </w:t>
      </w:r>
    </w:p>
    <w:p w:rsidR="00616C1D" w:rsidRPr="00C60C33" w:rsidRDefault="00DB6003">
      <w:pPr>
        <w:spacing w:line="276" w:lineRule="auto"/>
        <w:ind w:left="709"/>
        <w:jc w:val="both"/>
        <w:rPr>
          <w:rFonts w:ascii="Arial" w:eastAsia="Arial" w:hAnsi="Arial" w:cs="Arial"/>
          <w:i/>
          <w:sz w:val="22"/>
          <w:szCs w:val="22"/>
        </w:rPr>
      </w:pPr>
      <w:r w:rsidRPr="00C60C33">
        <w:rPr>
          <w:rFonts w:ascii="Arial" w:eastAsia="Arial" w:hAnsi="Arial" w:cs="Arial"/>
          <w:i/>
          <w:sz w:val="22"/>
          <w:szCs w:val="22"/>
        </w:rPr>
        <w:t>El Presidente del Concejo de Bogotá, D.C., a través de la Secretaría General rechazará las iniciativas que no cumplan con este precepto. Sus decisiones serán apelables ante la Plenaria de la Corporación.</w:t>
      </w:r>
    </w:p>
    <w:p w:rsidR="00616C1D" w:rsidRPr="00C60C33" w:rsidRDefault="00616C1D">
      <w:pPr>
        <w:spacing w:line="276" w:lineRule="auto"/>
        <w:jc w:val="both"/>
        <w:rPr>
          <w:rFonts w:ascii="Arial" w:eastAsia="Arial" w:hAnsi="Arial" w:cs="Arial"/>
          <w:i/>
          <w:sz w:val="22"/>
          <w:szCs w:val="22"/>
        </w:rPr>
      </w:pPr>
    </w:p>
    <w:p w:rsidR="00616C1D" w:rsidRPr="00C60C33" w:rsidRDefault="00DB6003">
      <w:pPr>
        <w:spacing w:line="276" w:lineRule="auto"/>
        <w:jc w:val="both"/>
        <w:rPr>
          <w:rFonts w:ascii="Arial" w:eastAsia="Arial" w:hAnsi="Arial" w:cs="Arial"/>
          <w:sz w:val="22"/>
          <w:szCs w:val="22"/>
        </w:rPr>
      </w:pPr>
      <w:r w:rsidRPr="00C60C33">
        <w:rPr>
          <w:rFonts w:ascii="Arial" w:eastAsia="Arial" w:hAnsi="Arial" w:cs="Arial"/>
          <w:sz w:val="22"/>
          <w:szCs w:val="22"/>
        </w:rPr>
        <w:t>En el est</w:t>
      </w:r>
      <w:r w:rsidR="00CA24C6" w:rsidRPr="00C60C33">
        <w:rPr>
          <w:rFonts w:ascii="Arial" w:eastAsia="Arial" w:hAnsi="Arial" w:cs="Arial"/>
          <w:sz w:val="22"/>
          <w:szCs w:val="22"/>
        </w:rPr>
        <w:t>udio del Proyecto de Acuerdo 763</w:t>
      </w:r>
      <w:r w:rsidRPr="00C60C33">
        <w:rPr>
          <w:rFonts w:ascii="Arial" w:eastAsia="Arial" w:hAnsi="Arial" w:cs="Arial"/>
          <w:sz w:val="22"/>
          <w:szCs w:val="22"/>
        </w:rPr>
        <w:t xml:space="preserve"> de 2025, se evidencia el cumplimiento de los literales mencionados. </w:t>
      </w:r>
    </w:p>
    <w:p w:rsidR="00616C1D" w:rsidRPr="00C60C33" w:rsidRDefault="00616C1D">
      <w:pPr>
        <w:spacing w:line="276" w:lineRule="auto"/>
        <w:rPr>
          <w:rFonts w:ascii="Arial" w:eastAsia="Arial" w:hAnsi="Arial" w:cs="Arial"/>
          <w:color w:val="333333"/>
          <w:sz w:val="22"/>
          <w:szCs w:val="22"/>
        </w:rPr>
      </w:pPr>
    </w:p>
    <w:p w:rsidR="00616C1D" w:rsidRPr="00C60C33" w:rsidRDefault="00616C1D">
      <w:pPr>
        <w:spacing w:line="276" w:lineRule="auto"/>
        <w:rPr>
          <w:rFonts w:ascii="Arial" w:eastAsia="Arial" w:hAnsi="Arial" w:cs="Arial"/>
          <w:color w:val="333333"/>
          <w:sz w:val="22"/>
          <w:szCs w:val="22"/>
        </w:rPr>
      </w:pPr>
    </w:p>
    <w:p w:rsidR="00616C1D" w:rsidRPr="00C60C33" w:rsidRDefault="00DB6003">
      <w:pPr>
        <w:numPr>
          <w:ilvl w:val="0"/>
          <w:numId w:val="2"/>
        </w:numPr>
        <w:pBdr>
          <w:top w:val="nil"/>
          <w:left w:val="nil"/>
          <w:bottom w:val="nil"/>
          <w:right w:val="nil"/>
          <w:between w:val="nil"/>
        </w:pBdr>
        <w:spacing w:line="276" w:lineRule="auto"/>
        <w:jc w:val="center"/>
        <w:rPr>
          <w:rFonts w:ascii="Arial" w:eastAsia="Arial" w:hAnsi="Arial" w:cs="Arial"/>
          <w:b/>
          <w:color w:val="000000"/>
          <w:sz w:val="22"/>
          <w:szCs w:val="22"/>
        </w:rPr>
      </w:pPr>
      <w:r w:rsidRPr="00C60C33">
        <w:rPr>
          <w:rFonts w:ascii="Arial" w:eastAsia="Arial" w:hAnsi="Arial" w:cs="Arial"/>
          <w:b/>
          <w:color w:val="000000"/>
          <w:sz w:val="22"/>
          <w:szCs w:val="22"/>
        </w:rPr>
        <w:lastRenderedPageBreak/>
        <w:t>IMPACTO FISCAL.</w:t>
      </w:r>
    </w:p>
    <w:p w:rsidR="00616C1D" w:rsidRPr="00C60C33" w:rsidRDefault="00616C1D">
      <w:pPr>
        <w:spacing w:line="276" w:lineRule="auto"/>
        <w:jc w:val="both"/>
        <w:rPr>
          <w:rFonts w:ascii="Arial" w:eastAsia="Arial" w:hAnsi="Arial" w:cs="Arial"/>
          <w:b/>
          <w:sz w:val="22"/>
          <w:szCs w:val="22"/>
        </w:rPr>
      </w:pPr>
    </w:p>
    <w:p w:rsidR="00616C1D" w:rsidRPr="00C60C33" w:rsidRDefault="00DB6003">
      <w:pPr>
        <w:spacing w:line="276" w:lineRule="auto"/>
        <w:jc w:val="both"/>
        <w:rPr>
          <w:rFonts w:ascii="Arial" w:eastAsia="Arial" w:hAnsi="Arial" w:cs="Arial"/>
          <w:sz w:val="22"/>
          <w:szCs w:val="22"/>
        </w:rPr>
      </w:pPr>
      <w:r w:rsidRPr="00C60C33">
        <w:rPr>
          <w:rFonts w:ascii="Arial" w:eastAsia="Arial" w:hAnsi="Arial" w:cs="Arial"/>
          <w:sz w:val="22"/>
          <w:szCs w:val="22"/>
        </w:rPr>
        <w:t xml:space="preserve">De conformidad con lo dispuesto en el Artículo 7 de la Ley 819 de 2003 “Por la cual se dictan normas orgánicas en materia de presupuesto, responsabilidad y transparencia fiscal y se dictan otras disposiciones.” referente al impacto fiscal de los proyectos de acuerdo en los que debe hacerse de manera explícita y ser compatible con el Marco Fiscal de Mediano Plazo, es menester aclarar que la presente iniciativa no compromete asignar apropiaciones presupuestales diferentes al cumplimiento de las disposiciones establecidas en la Ley y en la Constitución al desarrollo del cumplimiento de las funciones de las entidades distritales. </w:t>
      </w:r>
    </w:p>
    <w:p w:rsidR="00616C1D" w:rsidRPr="00C60C33" w:rsidRDefault="00616C1D">
      <w:pPr>
        <w:spacing w:line="276" w:lineRule="auto"/>
        <w:jc w:val="both"/>
        <w:rPr>
          <w:rFonts w:ascii="Arial" w:eastAsia="Arial" w:hAnsi="Arial" w:cs="Arial"/>
          <w:sz w:val="22"/>
          <w:szCs w:val="22"/>
        </w:rPr>
      </w:pPr>
    </w:p>
    <w:p w:rsidR="00616C1D" w:rsidRPr="00C60C33" w:rsidRDefault="00DB6003">
      <w:pPr>
        <w:spacing w:line="276" w:lineRule="auto"/>
        <w:jc w:val="both"/>
        <w:rPr>
          <w:rFonts w:ascii="Arial" w:eastAsia="Arial" w:hAnsi="Arial" w:cs="Arial"/>
          <w:sz w:val="22"/>
          <w:szCs w:val="22"/>
        </w:rPr>
      </w:pPr>
      <w:r w:rsidRPr="00C60C33">
        <w:rPr>
          <w:rFonts w:ascii="Arial" w:eastAsia="Arial" w:hAnsi="Arial" w:cs="Arial"/>
          <w:sz w:val="22"/>
          <w:szCs w:val="22"/>
        </w:rPr>
        <w:t>Es relevante mencionar, para el caso en concreto que, la Corte Constitucional en Sentencia C-911 de 2007, puntualizó que el impacto fiscal de las normas no puede convertirse en obstáculo para que las corporaciones públicas ejerzan su función legislativa y normativa, afirmando:</w:t>
      </w:r>
    </w:p>
    <w:p w:rsidR="00616C1D" w:rsidRPr="00C60C33" w:rsidRDefault="00616C1D">
      <w:pPr>
        <w:spacing w:line="276" w:lineRule="auto"/>
        <w:jc w:val="both"/>
        <w:rPr>
          <w:rFonts w:ascii="Arial" w:eastAsia="Arial" w:hAnsi="Arial" w:cs="Arial"/>
          <w:sz w:val="22"/>
          <w:szCs w:val="22"/>
        </w:rPr>
      </w:pPr>
    </w:p>
    <w:p w:rsidR="00616C1D" w:rsidRPr="00C60C33" w:rsidRDefault="00DB6003">
      <w:pPr>
        <w:spacing w:line="276" w:lineRule="auto"/>
        <w:jc w:val="both"/>
        <w:rPr>
          <w:rFonts w:ascii="Arial" w:eastAsia="Arial" w:hAnsi="Arial" w:cs="Arial"/>
          <w:sz w:val="22"/>
          <w:szCs w:val="22"/>
        </w:rPr>
      </w:pPr>
      <w:r w:rsidRPr="00C60C33">
        <w:rPr>
          <w:rFonts w:ascii="Arial" w:eastAsia="Arial" w:hAnsi="Arial" w:cs="Arial"/>
          <w:sz w:val="22"/>
          <w:szCs w:val="22"/>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rsidR="00616C1D" w:rsidRPr="00C60C33" w:rsidRDefault="00616C1D">
      <w:pPr>
        <w:spacing w:line="276" w:lineRule="auto"/>
        <w:jc w:val="both"/>
        <w:rPr>
          <w:rFonts w:ascii="Arial" w:eastAsia="Arial" w:hAnsi="Arial" w:cs="Arial"/>
          <w:sz w:val="22"/>
          <w:szCs w:val="22"/>
        </w:rPr>
      </w:pPr>
    </w:p>
    <w:p w:rsidR="00616C1D" w:rsidRPr="00C60C33" w:rsidRDefault="00DB6003">
      <w:pPr>
        <w:spacing w:line="276" w:lineRule="auto"/>
        <w:jc w:val="both"/>
        <w:rPr>
          <w:rFonts w:ascii="Arial" w:eastAsia="Arial" w:hAnsi="Arial" w:cs="Arial"/>
          <w:sz w:val="22"/>
          <w:szCs w:val="22"/>
        </w:rPr>
      </w:pPr>
      <w:r w:rsidRPr="00C60C33">
        <w:rPr>
          <w:rFonts w:ascii="Arial" w:eastAsia="Arial" w:hAnsi="Arial" w:cs="Arial"/>
          <w:sz w:val="22"/>
          <w:szCs w:val="22"/>
        </w:rP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rsidR="00616C1D" w:rsidRPr="00C60C33" w:rsidRDefault="00616C1D">
      <w:pPr>
        <w:spacing w:line="276" w:lineRule="auto"/>
        <w:jc w:val="both"/>
        <w:rPr>
          <w:rFonts w:ascii="Arial" w:eastAsia="Arial" w:hAnsi="Arial" w:cs="Arial"/>
          <w:sz w:val="22"/>
          <w:szCs w:val="22"/>
        </w:rPr>
      </w:pPr>
    </w:p>
    <w:p w:rsidR="00616C1D" w:rsidRPr="00C60C33" w:rsidRDefault="00DB6003">
      <w:pPr>
        <w:spacing w:line="276" w:lineRule="auto"/>
        <w:jc w:val="both"/>
        <w:rPr>
          <w:rFonts w:ascii="Arial" w:eastAsia="Arial" w:hAnsi="Arial" w:cs="Arial"/>
          <w:sz w:val="22"/>
          <w:szCs w:val="22"/>
        </w:rPr>
      </w:pPr>
      <w:r w:rsidRPr="00C60C33">
        <w:rPr>
          <w:rFonts w:ascii="Arial" w:eastAsia="Arial" w:hAnsi="Arial" w:cs="Arial"/>
          <w:sz w:val="22"/>
          <w:szCs w:val="22"/>
        </w:rPr>
        <w:t xml:space="preserve">Así las cosas, el Artículo 7 de la Ley 819 de 2003 establece la obligatoriedad de analizar el impacto fiscal de las normas en cuanto a los gastos adicionales o reducción de los ingresos correspondientes a la entidad territorial en la cual se apliquen. </w:t>
      </w:r>
    </w:p>
    <w:p w:rsidR="00616C1D" w:rsidRPr="00C60C33" w:rsidRDefault="00616C1D">
      <w:pPr>
        <w:spacing w:line="276" w:lineRule="auto"/>
        <w:jc w:val="both"/>
        <w:rPr>
          <w:rFonts w:ascii="Arial" w:eastAsia="Arial" w:hAnsi="Arial" w:cs="Arial"/>
          <w:sz w:val="22"/>
          <w:szCs w:val="22"/>
        </w:rPr>
      </w:pPr>
    </w:p>
    <w:p w:rsidR="00616C1D" w:rsidRPr="00C60C33" w:rsidRDefault="00DB6003">
      <w:pPr>
        <w:spacing w:line="276" w:lineRule="auto"/>
        <w:jc w:val="both"/>
        <w:rPr>
          <w:rFonts w:ascii="Arial" w:eastAsia="Arial" w:hAnsi="Arial" w:cs="Arial"/>
          <w:sz w:val="22"/>
          <w:szCs w:val="22"/>
        </w:rPr>
      </w:pPr>
      <w:r w:rsidRPr="00C60C33">
        <w:rPr>
          <w:rFonts w:ascii="Arial" w:eastAsia="Arial" w:hAnsi="Arial" w:cs="Arial"/>
          <w:sz w:val="22"/>
          <w:szCs w:val="22"/>
        </w:rPr>
        <w:t xml:space="preserve">El presente Proyecto de Acuerdo no incluye en su articulado ninguna disposición que pueda generar gastos adicionales a los presupuestados para el cumplimiento de los fines de las entidades distritales y puede ser desarrollado en las funciones operativas propias de las </w:t>
      </w:r>
      <w:r w:rsidRPr="00C60C33">
        <w:rPr>
          <w:rFonts w:ascii="Arial" w:eastAsia="Arial" w:hAnsi="Arial" w:cs="Arial"/>
          <w:sz w:val="22"/>
          <w:szCs w:val="22"/>
        </w:rPr>
        <w:lastRenderedPageBreak/>
        <w:t>entidades distritales, por lo que no genera impacto fiscal. En el mismo sentido, tampoco tiene incidencia en la reducción de los ingresos distritales.</w:t>
      </w:r>
    </w:p>
    <w:p w:rsidR="00616C1D" w:rsidRPr="00C60C33" w:rsidRDefault="00616C1D">
      <w:pPr>
        <w:spacing w:line="276" w:lineRule="auto"/>
        <w:jc w:val="both"/>
        <w:rPr>
          <w:rFonts w:ascii="Arial" w:eastAsia="Arial" w:hAnsi="Arial" w:cs="Arial"/>
          <w:sz w:val="22"/>
          <w:szCs w:val="22"/>
        </w:rPr>
      </w:pPr>
    </w:p>
    <w:p w:rsidR="00616C1D" w:rsidRPr="00C60C33" w:rsidRDefault="00DB6003">
      <w:pPr>
        <w:numPr>
          <w:ilvl w:val="0"/>
          <w:numId w:val="2"/>
        </w:numPr>
        <w:pBdr>
          <w:top w:val="nil"/>
          <w:left w:val="nil"/>
          <w:bottom w:val="nil"/>
          <w:right w:val="nil"/>
          <w:between w:val="nil"/>
        </w:pBdr>
        <w:spacing w:after="160" w:line="276" w:lineRule="auto"/>
        <w:jc w:val="center"/>
        <w:rPr>
          <w:rFonts w:ascii="Arial" w:eastAsia="Arial" w:hAnsi="Arial" w:cs="Arial"/>
          <w:b/>
          <w:color w:val="0F1419"/>
          <w:sz w:val="22"/>
          <w:szCs w:val="22"/>
        </w:rPr>
      </w:pPr>
      <w:r w:rsidRPr="00C60C33">
        <w:rPr>
          <w:rFonts w:ascii="Arial" w:eastAsia="Arial" w:hAnsi="Arial" w:cs="Arial"/>
          <w:b/>
          <w:color w:val="0F1419"/>
          <w:sz w:val="22"/>
          <w:szCs w:val="22"/>
        </w:rPr>
        <w:t>INICIATIVA Y COMPETENCIA</w:t>
      </w:r>
    </w:p>
    <w:p w:rsidR="00616C1D" w:rsidRPr="00C60C33" w:rsidRDefault="00DB6003">
      <w:pPr>
        <w:widowControl w:val="0"/>
        <w:spacing w:line="276" w:lineRule="auto"/>
        <w:jc w:val="both"/>
        <w:rPr>
          <w:rFonts w:ascii="Arial" w:eastAsia="Arial" w:hAnsi="Arial" w:cs="Arial"/>
          <w:sz w:val="22"/>
          <w:szCs w:val="22"/>
        </w:rPr>
      </w:pPr>
      <w:r w:rsidRPr="00C60C33">
        <w:rPr>
          <w:rFonts w:ascii="Arial" w:eastAsia="Arial" w:hAnsi="Arial" w:cs="Arial"/>
          <w:sz w:val="22"/>
          <w:szCs w:val="22"/>
        </w:rPr>
        <w:t>De conformidad con el numeral 1 del artículo 12 y el artículo 13 del Decreto Ley 1421 de 1993</w:t>
      </w:r>
      <w:r w:rsidRPr="00C60C33">
        <w:rPr>
          <w:rFonts w:ascii="Arial" w:eastAsia="Arial" w:hAnsi="Arial" w:cs="Arial"/>
          <w:sz w:val="22"/>
          <w:szCs w:val="22"/>
          <w:vertAlign w:val="superscript"/>
        </w:rPr>
        <w:footnoteReference w:id="1"/>
      </w:r>
      <w:r w:rsidRPr="00C60C33">
        <w:rPr>
          <w:rFonts w:ascii="Arial" w:eastAsia="Arial" w:hAnsi="Arial" w:cs="Arial"/>
          <w:sz w:val="22"/>
          <w:szCs w:val="22"/>
        </w:rPr>
        <w:t>, corresponde al Concejo de Bogotá, dictar las normas orgánicas del presupuesto y expedir anualmente el presupuesto de rentas y gastos, a iniciativa del Alcalde Mayor de Bogotá, tal como se anota a continuación:</w:t>
      </w:r>
    </w:p>
    <w:p w:rsidR="00616C1D" w:rsidRPr="00C60C33" w:rsidRDefault="00616C1D">
      <w:pPr>
        <w:widowControl w:val="0"/>
        <w:spacing w:line="276" w:lineRule="auto"/>
        <w:jc w:val="both"/>
        <w:rPr>
          <w:rFonts w:ascii="Arial" w:eastAsia="Arial" w:hAnsi="Arial" w:cs="Arial"/>
          <w:sz w:val="22"/>
          <w:szCs w:val="22"/>
        </w:rPr>
      </w:pPr>
    </w:p>
    <w:p w:rsidR="00616C1D" w:rsidRPr="00C60C33" w:rsidRDefault="00DB6003">
      <w:pPr>
        <w:pBdr>
          <w:top w:val="nil"/>
          <w:left w:val="nil"/>
          <w:bottom w:val="nil"/>
          <w:right w:val="nil"/>
          <w:between w:val="nil"/>
        </w:pBdr>
        <w:spacing w:line="276" w:lineRule="auto"/>
        <w:ind w:left="142"/>
        <w:jc w:val="both"/>
        <w:rPr>
          <w:rFonts w:ascii="Arial" w:eastAsia="Arial" w:hAnsi="Arial" w:cs="Arial"/>
          <w:i/>
          <w:color w:val="000000"/>
          <w:sz w:val="22"/>
          <w:szCs w:val="22"/>
        </w:rPr>
      </w:pPr>
      <w:r w:rsidRPr="00C60C33">
        <w:rPr>
          <w:rFonts w:ascii="Arial" w:eastAsia="Arial" w:hAnsi="Arial" w:cs="Arial"/>
          <w:i/>
          <w:color w:val="000000"/>
          <w:sz w:val="22"/>
          <w:szCs w:val="22"/>
        </w:rPr>
        <w:t>“Artículo. - 12. Atribuciones. Corresponde al Concejo Distrital, de conformidad con la Constitución y a la ley: (…)</w:t>
      </w:r>
    </w:p>
    <w:p w:rsidR="00616C1D" w:rsidRPr="00C60C33" w:rsidRDefault="00616C1D">
      <w:pPr>
        <w:pBdr>
          <w:top w:val="nil"/>
          <w:left w:val="nil"/>
          <w:bottom w:val="nil"/>
          <w:right w:val="nil"/>
          <w:between w:val="nil"/>
        </w:pBdr>
        <w:spacing w:line="276" w:lineRule="auto"/>
        <w:ind w:left="142"/>
        <w:jc w:val="both"/>
        <w:rPr>
          <w:rFonts w:ascii="Arial" w:eastAsia="Arial" w:hAnsi="Arial" w:cs="Arial"/>
          <w:i/>
          <w:color w:val="000000"/>
          <w:sz w:val="22"/>
          <w:szCs w:val="22"/>
        </w:rPr>
      </w:pPr>
    </w:p>
    <w:p w:rsidR="00616C1D" w:rsidRPr="00C60C33" w:rsidRDefault="00DB6003">
      <w:pPr>
        <w:numPr>
          <w:ilvl w:val="0"/>
          <w:numId w:val="1"/>
        </w:numPr>
        <w:pBdr>
          <w:top w:val="nil"/>
          <w:left w:val="nil"/>
          <w:bottom w:val="nil"/>
          <w:right w:val="nil"/>
          <w:between w:val="nil"/>
        </w:pBdr>
        <w:spacing w:line="276" w:lineRule="auto"/>
        <w:rPr>
          <w:rFonts w:ascii="Arial" w:eastAsia="Arial" w:hAnsi="Arial" w:cs="Arial"/>
          <w:i/>
          <w:color w:val="000000"/>
          <w:sz w:val="22"/>
          <w:szCs w:val="22"/>
        </w:rPr>
      </w:pPr>
      <w:r w:rsidRPr="00C60C33">
        <w:rPr>
          <w:rFonts w:ascii="Arial" w:eastAsia="Arial" w:hAnsi="Arial" w:cs="Arial"/>
          <w:i/>
          <w:color w:val="000000"/>
          <w:sz w:val="22"/>
          <w:szCs w:val="22"/>
        </w:rPr>
        <w:t>Dictar las normas necesarias para garantizar el adecuado cumplimiento de las funciones y la eficiente prestación de los servicios a cargo del Distrito.</w:t>
      </w:r>
    </w:p>
    <w:p w:rsidR="00616C1D" w:rsidRPr="00C60C33" w:rsidRDefault="00616C1D">
      <w:pPr>
        <w:pBdr>
          <w:top w:val="nil"/>
          <w:left w:val="nil"/>
          <w:bottom w:val="nil"/>
          <w:right w:val="nil"/>
          <w:between w:val="nil"/>
        </w:pBdr>
        <w:spacing w:line="276" w:lineRule="auto"/>
        <w:ind w:left="720"/>
        <w:rPr>
          <w:rFonts w:ascii="Arial" w:eastAsia="Arial" w:hAnsi="Arial" w:cs="Arial"/>
          <w:i/>
          <w:color w:val="000000"/>
          <w:sz w:val="22"/>
          <w:szCs w:val="22"/>
        </w:rPr>
      </w:pPr>
    </w:p>
    <w:p w:rsidR="00616C1D" w:rsidRPr="00C60C33" w:rsidRDefault="00DB6003">
      <w:pPr>
        <w:spacing w:line="276" w:lineRule="auto"/>
        <w:ind w:left="360"/>
        <w:rPr>
          <w:rFonts w:ascii="Arial" w:eastAsia="Arial" w:hAnsi="Arial" w:cs="Arial"/>
          <w:i/>
          <w:color w:val="333333"/>
          <w:sz w:val="22"/>
          <w:szCs w:val="22"/>
        </w:rPr>
      </w:pPr>
      <w:r w:rsidRPr="00C60C33">
        <w:rPr>
          <w:rFonts w:ascii="Arial" w:eastAsia="Arial" w:hAnsi="Arial" w:cs="Arial"/>
          <w:i/>
          <w:sz w:val="22"/>
          <w:szCs w:val="22"/>
        </w:rPr>
        <w:t xml:space="preserve">25. </w:t>
      </w:r>
      <w:r w:rsidRPr="00C60C33">
        <w:rPr>
          <w:rFonts w:ascii="Arial" w:eastAsia="Arial" w:hAnsi="Arial" w:cs="Arial"/>
          <w:i/>
          <w:color w:val="333333"/>
          <w:sz w:val="22"/>
          <w:szCs w:val="22"/>
        </w:rPr>
        <w:t>Cumplir</w:t>
      </w:r>
      <w:r w:rsidRPr="00C60C33">
        <w:rPr>
          <w:rFonts w:ascii="Arial" w:eastAsia="Arial" w:hAnsi="Arial" w:cs="Arial"/>
          <w:i/>
          <w:color w:val="333333"/>
          <w:sz w:val="22"/>
          <w:szCs w:val="22"/>
          <w:highlight w:val="white"/>
        </w:rPr>
        <w:t> </w:t>
      </w:r>
      <w:r w:rsidRPr="00C60C33">
        <w:rPr>
          <w:rFonts w:ascii="Arial" w:eastAsia="Arial" w:hAnsi="Arial" w:cs="Arial"/>
          <w:i/>
          <w:color w:val="333333"/>
          <w:sz w:val="22"/>
          <w:szCs w:val="22"/>
        </w:rPr>
        <w:t>las demás funciones que le asignen las disposiciones vigentes.</w:t>
      </w:r>
    </w:p>
    <w:p w:rsidR="00616C1D" w:rsidRPr="00C60C33" w:rsidRDefault="00616C1D">
      <w:pPr>
        <w:spacing w:line="276" w:lineRule="auto"/>
        <w:rPr>
          <w:rFonts w:ascii="Arial" w:eastAsia="Arial" w:hAnsi="Arial" w:cs="Arial"/>
          <w:i/>
          <w:sz w:val="22"/>
          <w:szCs w:val="22"/>
        </w:rPr>
      </w:pPr>
    </w:p>
    <w:p w:rsidR="00616C1D" w:rsidRPr="00C60C33" w:rsidRDefault="00DB6003">
      <w:pPr>
        <w:spacing w:line="276" w:lineRule="auto"/>
        <w:rPr>
          <w:rFonts w:ascii="Arial" w:eastAsia="Arial" w:hAnsi="Arial" w:cs="Arial"/>
          <w:b/>
          <w:sz w:val="22"/>
          <w:szCs w:val="22"/>
        </w:rPr>
      </w:pPr>
      <w:r w:rsidRPr="00C60C33">
        <w:rPr>
          <w:rFonts w:ascii="Arial" w:eastAsia="Arial" w:hAnsi="Arial" w:cs="Arial"/>
          <w:sz w:val="22"/>
          <w:szCs w:val="22"/>
        </w:rPr>
        <w:t xml:space="preserve">Asimismo, la norma indicada estableces frente a la iniciativa que, </w:t>
      </w:r>
    </w:p>
    <w:p w:rsidR="00616C1D" w:rsidRPr="00C60C33" w:rsidRDefault="00616C1D">
      <w:pPr>
        <w:pBdr>
          <w:top w:val="nil"/>
          <w:left w:val="nil"/>
          <w:bottom w:val="nil"/>
          <w:right w:val="nil"/>
          <w:between w:val="nil"/>
        </w:pBdr>
        <w:spacing w:line="276" w:lineRule="auto"/>
        <w:jc w:val="both"/>
        <w:rPr>
          <w:rFonts w:ascii="Arial" w:eastAsia="Arial" w:hAnsi="Arial" w:cs="Arial"/>
          <w:i/>
          <w:color w:val="000000"/>
          <w:sz w:val="22"/>
          <w:szCs w:val="22"/>
        </w:rPr>
      </w:pPr>
    </w:p>
    <w:p w:rsidR="00616C1D" w:rsidRPr="00C60C33" w:rsidRDefault="00DB6003">
      <w:pPr>
        <w:pBdr>
          <w:top w:val="nil"/>
          <w:left w:val="nil"/>
          <w:bottom w:val="nil"/>
          <w:right w:val="nil"/>
          <w:between w:val="nil"/>
        </w:pBdr>
        <w:spacing w:line="276" w:lineRule="auto"/>
        <w:ind w:left="142"/>
        <w:jc w:val="both"/>
        <w:rPr>
          <w:rFonts w:ascii="Arial" w:eastAsia="Arial" w:hAnsi="Arial" w:cs="Arial"/>
          <w:i/>
          <w:color w:val="000000"/>
          <w:sz w:val="22"/>
          <w:szCs w:val="22"/>
        </w:rPr>
      </w:pPr>
      <w:r w:rsidRPr="00C60C33">
        <w:rPr>
          <w:rFonts w:ascii="Arial" w:eastAsia="Arial" w:hAnsi="Arial" w:cs="Arial"/>
          <w:i/>
          <w:color w:val="000000"/>
          <w:sz w:val="22"/>
          <w:szCs w:val="22"/>
        </w:rPr>
        <w:t xml:space="preserve">“Artículo. - 13. Iniciativa. (…) Sólo podrán ser dictados o reformados a </w:t>
      </w:r>
      <w:r w:rsidRPr="00C60C33">
        <w:rPr>
          <w:rFonts w:ascii="Arial" w:eastAsia="Arial" w:hAnsi="Arial" w:cs="Arial"/>
          <w:i/>
          <w:color w:val="000000"/>
          <w:sz w:val="22"/>
          <w:szCs w:val="22"/>
          <w:u w:val="single"/>
        </w:rPr>
        <w:t>iniciativa del alcalde</w:t>
      </w:r>
      <w:r w:rsidRPr="00C60C33">
        <w:rPr>
          <w:rFonts w:ascii="Arial" w:eastAsia="Arial" w:hAnsi="Arial" w:cs="Arial"/>
          <w:i/>
          <w:color w:val="000000"/>
          <w:sz w:val="22"/>
          <w:szCs w:val="22"/>
        </w:rPr>
        <w:t xml:space="preserve"> los acuerdos a que se refieren los ordinales 2o., 3o., </w:t>
      </w:r>
      <w:r w:rsidRPr="00C60C33">
        <w:rPr>
          <w:rFonts w:ascii="Arial" w:eastAsia="Arial" w:hAnsi="Arial" w:cs="Arial"/>
          <w:i/>
          <w:color w:val="000000"/>
          <w:sz w:val="22"/>
          <w:szCs w:val="22"/>
          <w:u w:val="single"/>
        </w:rPr>
        <w:t>4o</w:t>
      </w:r>
      <w:r w:rsidRPr="00C60C33">
        <w:rPr>
          <w:rFonts w:ascii="Arial" w:eastAsia="Arial" w:hAnsi="Arial" w:cs="Arial"/>
          <w:i/>
          <w:color w:val="000000"/>
          <w:sz w:val="22"/>
          <w:szCs w:val="22"/>
        </w:rPr>
        <w:t>., 5o., 8o., 9o., 14, 16, 17 y 21 del artículo anterior. Igualmente, sólo podrán ser dictados o reformados a iniciativa del alcalde los acuerdos que decreten inversiones, ordenen servicios a cargo del Distrito, autoricen enajenar sus bienes y dispongan exenciones tributarias o cedan sus rentas. El Concejo podrá introducir modificaciones a los proyectos presentados por el Alcalde”. (Negrillas y subrayado por fuera del texto original. (…)</w:t>
      </w:r>
    </w:p>
    <w:p w:rsidR="00616C1D" w:rsidRPr="00C60C33" w:rsidRDefault="00616C1D">
      <w:pPr>
        <w:pBdr>
          <w:top w:val="nil"/>
          <w:left w:val="nil"/>
          <w:bottom w:val="nil"/>
          <w:right w:val="nil"/>
          <w:between w:val="nil"/>
        </w:pBdr>
        <w:spacing w:line="276" w:lineRule="auto"/>
        <w:ind w:left="142"/>
        <w:jc w:val="both"/>
        <w:rPr>
          <w:rFonts w:ascii="Arial" w:eastAsia="Arial" w:hAnsi="Arial" w:cs="Arial"/>
          <w:color w:val="000000"/>
          <w:sz w:val="22"/>
          <w:szCs w:val="22"/>
        </w:rPr>
      </w:pPr>
    </w:p>
    <w:p w:rsidR="00616C1D" w:rsidRPr="00C60C33" w:rsidRDefault="00DB6003">
      <w:pPr>
        <w:pBdr>
          <w:top w:val="nil"/>
          <w:left w:val="nil"/>
          <w:bottom w:val="nil"/>
          <w:right w:val="nil"/>
          <w:between w:val="nil"/>
        </w:pBdr>
        <w:spacing w:line="276" w:lineRule="auto"/>
        <w:jc w:val="both"/>
        <w:rPr>
          <w:rFonts w:ascii="Arial" w:eastAsia="Arial" w:hAnsi="Arial" w:cs="Arial"/>
          <w:color w:val="000000"/>
          <w:sz w:val="22"/>
          <w:szCs w:val="22"/>
        </w:rPr>
      </w:pPr>
      <w:r w:rsidRPr="00C60C33">
        <w:rPr>
          <w:rFonts w:ascii="Arial" w:eastAsia="Arial" w:hAnsi="Arial" w:cs="Arial"/>
          <w:color w:val="000000"/>
          <w:sz w:val="22"/>
          <w:szCs w:val="22"/>
        </w:rPr>
        <w:t xml:space="preserve">Por tanto, se cumple con los requisitos indicados para el presente proyecto, tanto de competencias como de presentación de la iniciativa. </w:t>
      </w:r>
    </w:p>
    <w:p w:rsidR="00616C1D" w:rsidRDefault="00616C1D">
      <w:pPr>
        <w:pBdr>
          <w:top w:val="nil"/>
          <w:left w:val="nil"/>
          <w:bottom w:val="nil"/>
          <w:right w:val="nil"/>
          <w:between w:val="nil"/>
        </w:pBdr>
        <w:spacing w:line="276" w:lineRule="auto"/>
        <w:rPr>
          <w:rFonts w:ascii="Arial" w:eastAsia="Arial" w:hAnsi="Arial" w:cs="Arial"/>
          <w:color w:val="000000"/>
          <w:sz w:val="22"/>
          <w:szCs w:val="22"/>
        </w:rPr>
      </w:pPr>
    </w:p>
    <w:p w:rsidR="00C60C33" w:rsidRDefault="00C60C33">
      <w:pPr>
        <w:pBdr>
          <w:top w:val="nil"/>
          <w:left w:val="nil"/>
          <w:bottom w:val="nil"/>
          <w:right w:val="nil"/>
          <w:between w:val="nil"/>
        </w:pBdr>
        <w:spacing w:line="276" w:lineRule="auto"/>
        <w:rPr>
          <w:rFonts w:ascii="Arial" w:eastAsia="Arial" w:hAnsi="Arial" w:cs="Arial"/>
          <w:color w:val="000000"/>
          <w:sz w:val="22"/>
          <w:szCs w:val="22"/>
        </w:rPr>
      </w:pPr>
    </w:p>
    <w:p w:rsidR="00C60C33" w:rsidRDefault="00C60C33">
      <w:pPr>
        <w:pBdr>
          <w:top w:val="nil"/>
          <w:left w:val="nil"/>
          <w:bottom w:val="nil"/>
          <w:right w:val="nil"/>
          <w:between w:val="nil"/>
        </w:pBdr>
        <w:spacing w:line="276" w:lineRule="auto"/>
        <w:rPr>
          <w:rFonts w:ascii="Arial" w:eastAsia="Arial" w:hAnsi="Arial" w:cs="Arial"/>
          <w:color w:val="000000"/>
          <w:sz w:val="22"/>
          <w:szCs w:val="22"/>
        </w:rPr>
      </w:pPr>
    </w:p>
    <w:p w:rsidR="00C60C33" w:rsidRDefault="00C60C33">
      <w:pPr>
        <w:pBdr>
          <w:top w:val="nil"/>
          <w:left w:val="nil"/>
          <w:bottom w:val="nil"/>
          <w:right w:val="nil"/>
          <w:between w:val="nil"/>
        </w:pBdr>
        <w:spacing w:line="276" w:lineRule="auto"/>
        <w:rPr>
          <w:rFonts w:ascii="Arial" w:eastAsia="Arial" w:hAnsi="Arial" w:cs="Arial"/>
          <w:color w:val="000000"/>
          <w:sz w:val="22"/>
          <w:szCs w:val="22"/>
        </w:rPr>
      </w:pPr>
    </w:p>
    <w:p w:rsidR="00C60C33" w:rsidRPr="00C60C33" w:rsidRDefault="00C60C33">
      <w:pPr>
        <w:pBdr>
          <w:top w:val="nil"/>
          <w:left w:val="nil"/>
          <w:bottom w:val="nil"/>
          <w:right w:val="nil"/>
          <w:between w:val="nil"/>
        </w:pBdr>
        <w:spacing w:line="276" w:lineRule="auto"/>
        <w:rPr>
          <w:rFonts w:ascii="Arial" w:eastAsia="Arial" w:hAnsi="Arial" w:cs="Arial"/>
          <w:color w:val="000000"/>
          <w:sz w:val="22"/>
          <w:szCs w:val="22"/>
        </w:rPr>
      </w:pPr>
    </w:p>
    <w:p w:rsidR="00616C1D" w:rsidRPr="00C60C33" w:rsidRDefault="00DB6003">
      <w:pPr>
        <w:numPr>
          <w:ilvl w:val="0"/>
          <w:numId w:val="2"/>
        </w:numPr>
        <w:pBdr>
          <w:top w:val="nil"/>
          <w:left w:val="nil"/>
          <w:bottom w:val="nil"/>
          <w:right w:val="nil"/>
          <w:between w:val="nil"/>
        </w:pBdr>
        <w:spacing w:line="276" w:lineRule="auto"/>
        <w:jc w:val="center"/>
        <w:rPr>
          <w:rFonts w:ascii="Arial" w:eastAsia="Arial" w:hAnsi="Arial" w:cs="Arial"/>
          <w:b/>
          <w:color w:val="000000"/>
          <w:sz w:val="22"/>
          <w:szCs w:val="22"/>
        </w:rPr>
      </w:pPr>
      <w:r w:rsidRPr="00C60C33">
        <w:rPr>
          <w:rFonts w:ascii="Arial" w:eastAsia="Arial" w:hAnsi="Arial" w:cs="Arial"/>
          <w:b/>
          <w:color w:val="000000"/>
          <w:sz w:val="22"/>
          <w:szCs w:val="22"/>
        </w:rPr>
        <w:lastRenderedPageBreak/>
        <w:t>CONCLUSIONES.</w:t>
      </w:r>
    </w:p>
    <w:p w:rsidR="008870F1" w:rsidRPr="00C60C33" w:rsidRDefault="00DB6003" w:rsidP="008870F1">
      <w:pPr>
        <w:pBdr>
          <w:top w:val="nil"/>
          <w:left w:val="nil"/>
          <w:bottom w:val="nil"/>
          <w:right w:val="nil"/>
          <w:between w:val="nil"/>
        </w:pBdr>
        <w:spacing w:before="240" w:after="240"/>
        <w:jc w:val="both"/>
        <w:rPr>
          <w:rFonts w:ascii="Arial" w:eastAsia="Arial" w:hAnsi="Arial" w:cs="Arial"/>
          <w:color w:val="000000"/>
          <w:sz w:val="22"/>
          <w:szCs w:val="22"/>
        </w:rPr>
      </w:pPr>
      <w:r w:rsidRPr="00C60C33">
        <w:rPr>
          <w:rFonts w:ascii="Arial" w:eastAsia="Arial" w:hAnsi="Arial" w:cs="Arial"/>
          <w:color w:val="000000"/>
          <w:sz w:val="22"/>
          <w:szCs w:val="22"/>
        </w:rPr>
        <w:t>Considerando los argumentos expuestos y en cumplimiento de los requisitos establecidos en el artículo</w:t>
      </w:r>
      <w:r w:rsidR="00DC3CBF" w:rsidRPr="00C60C33">
        <w:rPr>
          <w:rFonts w:ascii="Arial" w:eastAsia="Arial" w:hAnsi="Arial" w:cs="Arial"/>
          <w:color w:val="000000"/>
          <w:sz w:val="22"/>
          <w:szCs w:val="22"/>
        </w:rPr>
        <w:t xml:space="preserve"> 71 del Acuerdo 741 de 2019, me</w:t>
      </w:r>
      <w:r w:rsidRPr="00C60C33">
        <w:rPr>
          <w:rFonts w:ascii="Arial" w:eastAsia="Arial" w:hAnsi="Arial" w:cs="Arial"/>
          <w:color w:val="000000"/>
          <w:sz w:val="22"/>
          <w:szCs w:val="22"/>
        </w:rPr>
        <w:t xml:space="preserve"> perm</w:t>
      </w:r>
      <w:r w:rsidR="00DC3CBF" w:rsidRPr="00C60C33">
        <w:rPr>
          <w:rFonts w:ascii="Arial" w:eastAsia="Arial" w:hAnsi="Arial" w:cs="Arial"/>
          <w:color w:val="000000"/>
          <w:sz w:val="22"/>
          <w:szCs w:val="22"/>
        </w:rPr>
        <w:t>ito</w:t>
      </w:r>
      <w:r w:rsidRPr="00C60C33">
        <w:rPr>
          <w:rFonts w:ascii="Arial" w:eastAsia="Arial" w:hAnsi="Arial" w:cs="Arial"/>
          <w:color w:val="000000"/>
          <w:sz w:val="22"/>
          <w:szCs w:val="22"/>
        </w:rPr>
        <w:t xml:space="preserve"> presentar </w:t>
      </w:r>
      <w:r w:rsidRPr="00C60C33">
        <w:rPr>
          <w:rFonts w:ascii="Arial" w:eastAsia="Arial" w:hAnsi="Arial" w:cs="Arial"/>
          <w:b/>
          <w:color w:val="000000"/>
          <w:sz w:val="22"/>
          <w:szCs w:val="22"/>
        </w:rPr>
        <w:t>PONENCIA POSITIVA</w:t>
      </w:r>
      <w:r w:rsidR="0004426C" w:rsidRPr="00C60C33">
        <w:rPr>
          <w:rFonts w:ascii="Arial" w:eastAsia="Arial" w:hAnsi="Arial" w:cs="Arial"/>
          <w:b/>
          <w:color w:val="000000"/>
          <w:sz w:val="22"/>
          <w:szCs w:val="22"/>
        </w:rPr>
        <w:t xml:space="preserve"> CONJUNTA</w:t>
      </w:r>
      <w:r w:rsidR="00C60C33" w:rsidRPr="00C60C33">
        <w:rPr>
          <w:rFonts w:ascii="Arial" w:eastAsia="Arial" w:hAnsi="Arial" w:cs="Arial"/>
          <w:b/>
          <w:color w:val="000000"/>
          <w:sz w:val="22"/>
          <w:szCs w:val="22"/>
        </w:rPr>
        <w:t xml:space="preserve"> SIN MODIFICACIONES</w:t>
      </w:r>
      <w:r w:rsidR="00796F01" w:rsidRPr="00C60C33">
        <w:rPr>
          <w:rFonts w:ascii="Arial" w:eastAsia="Arial" w:hAnsi="Arial" w:cs="Arial"/>
          <w:b/>
          <w:color w:val="000000"/>
          <w:sz w:val="22"/>
          <w:szCs w:val="22"/>
        </w:rPr>
        <w:t xml:space="preserve"> </w:t>
      </w:r>
      <w:r w:rsidR="00A13480" w:rsidRPr="00C60C33">
        <w:rPr>
          <w:rFonts w:ascii="Arial" w:eastAsia="Arial" w:hAnsi="Arial" w:cs="Arial"/>
          <w:color w:val="000000"/>
          <w:sz w:val="22"/>
          <w:szCs w:val="22"/>
        </w:rPr>
        <w:t xml:space="preserve">al Proyecto de </w:t>
      </w:r>
      <w:r w:rsidR="00A44366" w:rsidRPr="00C60C33">
        <w:rPr>
          <w:rFonts w:ascii="Arial" w:eastAsia="Arial" w:hAnsi="Arial" w:cs="Arial"/>
          <w:color w:val="000000"/>
          <w:sz w:val="22"/>
          <w:szCs w:val="22"/>
        </w:rPr>
        <w:t>Acuerdo No. 034</w:t>
      </w:r>
      <w:r w:rsidR="008870F1" w:rsidRPr="00C60C33">
        <w:rPr>
          <w:rFonts w:ascii="Arial" w:eastAsia="Arial" w:hAnsi="Arial" w:cs="Arial"/>
          <w:color w:val="000000"/>
          <w:sz w:val="22"/>
          <w:szCs w:val="22"/>
        </w:rPr>
        <w:t xml:space="preserve"> de 2026</w:t>
      </w:r>
      <w:r w:rsidR="00600318" w:rsidRPr="00C60C33">
        <w:rPr>
          <w:rFonts w:ascii="Arial" w:eastAsia="Arial" w:hAnsi="Arial" w:cs="Arial"/>
          <w:color w:val="000000"/>
          <w:sz w:val="22"/>
          <w:szCs w:val="22"/>
        </w:rPr>
        <w:t xml:space="preserve">, </w:t>
      </w:r>
      <w:r w:rsidR="008870F1" w:rsidRPr="00C60C33">
        <w:rPr>
          <w:rFonts w:ascii="Arial" w:eastAsia="Arial" w:hAnsi="Arial" w:cs="Arial"/>
          <w:color w:val="000000"/>
          <w:sz w:val="22"/>
          <w:szCs w:val="22"/>
        </w:rPr>
        <w:t>“POR MEDIO DEL CUAL SE PROMUEVE</w:t>
      </w:r>
      <w:r w:rsidR="00A44366" w:rsidRPr="00C60C33">
        <w:rPr>
          <w:rFonts w:ascii="Arial" w:eastAsia="Arial" w:hAnsi="Arial" w:cs="Arial"/>
          <w:color w:val="000000"/>
          <w:sz w:val="22"/>
          <w:szCs w:val="22"/>
        </w:rPr>
        <w:t>N</w:t>
      </w:r>
      <w:r w:rsidR="00C61345" w:rsidRPr="00C60C33">
        <w:rPr>
          <w:rFonts w:ascii="Arial" w:eastAsia="Arial" w:hAnsi="Arial" w:cs="Arial"/>
          <w:color w:val="000000"/>
          <w:sz w:val="22"/>
          <w:szCs w:val="22"/>
        </w:rPr>
        <w:t xml:space="preserve"> </w:t>
      </w:r>
      <w:r w:rsidR="00A44366" w:rsidRPr="00C60C33">
        <w:rPr>
          <w:rFonts w:ascii="Arial" w:eastAsia="Arial" w:hAnsi="Arial" w:cs="Arial"/>
          <w:color w:val="000000"/>
          <w:sz w:val="22"/>
          <w:szCs w:val="22"/>
        </w:rPr>
        <w:t xml:space="preserve">Y FORTALECEN </w:t>
      </w:r>
      <w:r w:rsidR="00C61345" w:rsidRPr="00C60C33">
        <w:rPr>
          <w:rFonts w:ascii="Arial" w:eastAsia="Arial" w:hAnsi="Arial" w:cs="Arial"/>
          <w:color w:val="000000"/>
          <w:sz w:val="22"/>
          <w:szCs w:val="22"/>
        </w:rPr>
        <w:t>LOS</w:t>
      </w:r>
      <w:r w:rsidR="00A44366" w:rsidRPr="00C60C33">
        <w:rPr>
          <w:rFonts w:ascii="Arial" w:eastAsia="Arial" w:hAnsi="Arial" w:cs="Arial"/>
          <w:color w:val="000000"/>
          <w:sz w:val="22"/>
          <w:szCs w:val="22"/>
        </w:rPr>
        <w:t xml:space="preserve"> NEGOCIOS LOCALES, EMPRENDIMIENTOS, MIPYMES Y CLUSTER RELACIONADOS CON LA PROTECCIÓN Y BIENESTAR DE ANIMALES DOMÉSTICOS EN EL DISTRITO CAPITAL Y SE DICTAN OTRAS DISPOSICIONES</w:t>
      </w:r>
      <w:r w:rsidR="008870F1" w:rsidRPr="00C60C33">
        <w:rPr>
          <w:rFonts w:ascii="Arial" w:eastAsia="Arial" w:hAnsi="Arial" w:cs="Arial"/>
          <w:color w:val="000000"/>
          <w:sz w:val="22"/>
          <w:szCs w:val="22"/>
        </w:rPr>
        <w:t xml:space="preserve">” </w:t>
      </w:r>
    </w:p>
    <w:p w:rsidR="00616C1D" w:rsidRPr="00C60C33" w:rsidRDefault="00DB6003" w:rsidP="008870F1">
      <w:pPr>
        <w:pBdr>
          <w:top w:val="nil"/>
          <w:left w:val="nil"/>
          <w:bottom w:val="nil"/>
          <w:right w:val="nil"/>
          <w:between w:val="nil"/>
        </w:pBdr>
        <w:spacing w:before="240" w:after="240"/>
        <w:jc w:val="both"/>
        <w:rPr>
          <w:rFonts w:ascii="Arial" w:eastAsia="Arial" w:hAnsi="Arial" w:cs="Arial"/>
          <w:color w:val="000000"/>
          <w:sz w:val="22"/>
          <w:szCs w:val="22"/>
        </w:rPr>
      </w:pPr>
      <w:r w:rsidRPr="00C60C33">
        <w:rPr>
          <w:rFonts w:ascii="Arial" w:eastAsia="Arial" w:hAnsi="Arial" w:cs="Arial"/>
          <w:b/>
          <w:color w:val="000000"/>
          <w:sz w:val="22"/>
          <w:szCs w:val="22"/>
        </w:rPr>
        <w:t>Cordialmente</w:t>
      </w:r>
      <w:r w:rsidRPr="00C60C33">
        <w:rPr>
          <w:rFonts w:ascii="Arial" w:eastAsia="Arial" w:hAnsi="Arial" w:cs="Arial"/>
          <w:color w:val="000000"/>
          <w:sz w:val="22"/>
          <w:szCs w:val="22"/>
        </w:rPr>
        <w:t>,</w:t>
      </w:r>
    </w:p>
    <w:p w:rsidR="00616C1D" w:rsidRPr="00C60C33" w:rsidRDefault="00DB6003">
      <w:pPr>
        <w:pBdr>
          <w:top w:val="nil"/>
          <w:left w:val="nil"/>
          <w:bottom w:val="nil"/>
          <w:right w:val="nil"/>
          <w:between w:val="nil"/>
        </w:pBdr>
        <w:spacing w:before="240"/>
        <w:jc w:val="both"/>
        <w:rPr>
          <w:rFonts w:ascii="Arial" w:eastAsia="Arial" w:hAnsi="Arial" w:cs="Arial"/>
          <w:color w:val="000000"/>
          <w:sz w:val="22"/>
          <w:szCs w:val="22"/>
        </w:rPr>
      </w:pPr>
      <w:r w:rsidRPr="00C60C33">
        <w:rPr>
          <w:rFonts w:ascii="Arial" w:eastAsia="Arial" w:hAnsi="Arial" w:cs="Arial"/>
          <w:color w:val="000000"/>
          <w:sz w:val="22"/>
          <w:szCs w:val="22"/>
        </w:rPr>
        <w:t> </w:t>
      </w:r>
    </w:p>
    <w:p w:rsidR="005879F6" w:rsidRPr="00C60C33" w:rsidRDefault="005879F6" w:rsidP="005879F6">
      <w:pPr>
        <w:suppressLineNumbers/>
        <w:suppressAutoHyphens/>
        <w:spacing w:line="276" w:lineRule="auto"/>
        <w:jc w:val="both"/>
        <w:rPr>
          <w:rFonts w:ascii="Arial" w:hAnsi="Arial" w:cs="Arial"/>
          <w:bCs/>
          <w:sz w:val="22"/>
          <w:szCs w:val="22"/>
          <w:lang w:val="es-CO"/>
        </w:rPr>
      </w:pPr>
    </w:p>
    <w:p w:rsidR="005879F6" w:rsidRPr="00C60C33" w:rsidRDefault="005879F6" w:rsidP="005879F6">
      <w:pPr>
        <w:rPr>
          <w:rFonts w:ascii="Arial" w:hAnsi="Arial" w:cs="Arial"/>
          <w:lang w:val="es-MX"/>
        </w:rPr>
      </w:pPr>
    </w:p>
    <w:p w:rsidR="005879F6" w:rsidRPr="00C60C33" w:rsidRDefault="005879F6" w:rsidP="005879F6">
      <w:pPr>
        <w:rPr>
          <w:rFonts w:ascii="Arial" w:hAnsi="Arial" w:cs="Arial"/>
          <w:lang w:val="es-MX"/>
        </w:rPr>
      </w:pPr>
    </w:p>
    <w:p w:rsidR="005879F6" w:rsidRPr="00C60C33" w:rsidRDefault="005879F6" w:rsidP="005879F6">
      <w:pPr>
        <w:spacing w:line="276" w:lineRule="auto"/>
        <w:rPr>
          <w:rFonts w:ascii="Arial" w:eastAsia="Arial" w:hAnsi="Arial" w:cs="Arial"/>
          <w:b/>
          <w:sz w:val="22"/>
          <w:szCs w:val="22"/>
        </w:rPr>
      </w:pPr>
    </w:p>
    <w:p w:rsidR="005879F6" w:rsidRPr="00C60C33" w:rsidRDefault="005879F6" w:rsidP="005879F6">
      <w:pPr>
        <w:pStyle w:val="paragraph"/>
        <w:spacing w:before="0" w:beforeAutospacing="0" w:after="0" w:afterAutospacing="0"/>
        <w:jc w:val="both"/>
        <w:textAlignment w:val="baseline"/>
        <w:rPr>
          <w:rFonts w:ascii="Arial" w:hAnsi="Arial" w:cs="Arial"/>
          <w:sz w:val="18"/>
          <w:szCs w:val="18"/>
        </w:rPr>
      </w:pPr>
      <w:r w:rsidRPr="00C60C33">
        <w:rPr>
          <w:rFonts w:ascii="Arial" w:eastAsia="Arial" w:hAnsi="Arial" w:cs="Arial"/>
          <w:b/>
          <w:sz w:val="22"/>
          <w:szCs w:val="22"/>
        </w:rPr>
        <w:t xml:space="preserve">ORIGINAL FIRMADO                              </w:t>
      </w:r>
      <w:r w:rsidRPr="00C60C33">
        <w:rPr>
          <w:rStyle w:val="normaltextrun"/>
          <w:rFonts w:ascii="Arial" w:hAnsi="Arial" w:cs="Arial"/>
          <w:b/>
          <w:bCs/>
          <w:lang w:val="es-ES"/>
        </w:rPr>
        <w:t xml:space="preserve">             JULIAN FORERO CASTELBLANCO </w:t>
      </w:r>
      <w:r w:rsidRPr="00C60C33">
        <w:rPr>
          <w:rStyle w:val="eop"/>
          <w:rFonts w:ascii="Arial" w:hAnsi="Arial" w:cs="Arial"/>
        </w:rPr>
        <w:t> </w:t>
      </w:r>
    </w:p>
    <w:p w:rsidR="005879F6" w:rsidRPr="00C60C33" w:rsidRDefault="005879F6" w:rsidP="005879F6">
      <w:pPr>
        <w:pStyle w:val="paragraph"/>
        <w:spacing w:before="0" w:beforeAutospacing="0" w:after="0" w:afterAutospacing="0"/>
        <w:jc w:val="both"/>
        <w:textAlignment w:val="baseline"/>
        <w:rPr>
          <w:rFonts w:ascii="Arial" w:hAnsi="Arial" w:cs="Arial"/>
          <w:b/>
        </w:rPr>
      </w:pPr>
      <w:r w:rsidRPr="00C60C33">
        <w:rPr>
          <w:rFonts w:ascii="Arial" w:eastAsia="Arial" w:hAnsi="Arial" w:cs="Arial"/>
          <w:b/>
          <w:sz w:val="22"/>
          <w:szCs w:val="22"/>
        </w:rPr>
        <w:t>H.C. ANDRÉS DARÍO ONZAGA</w:t>
      </w:r>
      <w:r w:rsidRPr="00C60C33">
        <w:rPr>
          <w:rStyle w:val="normaltextrun"/>
          <w:rFonts w:ascii="Arial" w:hAnsi="Arial" w:cs="Arial"/>
          <w:b/>
          <w:bCs/>
          <w:lang w:val="es-ES"/>
        </w:rPr>
        <w:t xml:space="preserve">                      </w:t>
      </w:r>
      <w:r w:rsidRPr="00C60C33">
        <w:rPr>
          <w:rStyle w:val="normaltextrun"/>
          <w:rFonts w:ascii="Arial" w:hAnsi="Arial" w:cs="Arial"/>
          <w:b/>
          <w:lang w:val="es-ES"/>
        </w:rPr>
        <w:t>Concejal de Bogotá</w:t>
      </w:r>
      <w:r w:rsidRPr="00C60C33">
        <w:rPr>
          <w:rStyle w:val="eop"/>
          <w:rFonts w:ascii="Arial" w:hAnsi="Arial" w:cs="Arial"/>
          <w:b/>
        </w:rPr>
        <w:t> </w:t>
      </w:r>
    </w:p>
    <w:p w:rsidR="005879F6" w:rsidRPr="00C60C33" w:rsidRDefault="005879F6" w:rsidP="005879F6">
      <w:pPr>
        <w:spacing w:line="276" w:lineRule="auto"/>
        <w:rPr>
          <w:rFonts w:ascii="Arial" w:hAnsi="Arial" w:cs="Arial"/>
          <w:b/>
        </w:rPr>
      </w:pPr>
      <w:r w:rsidRPr="00C60C33">
        <w:rPr>
          <w:rFonts w:ascii="Arial" w:eastAsia="Arial" w:hAnsi="Arial" w:cs="Arial"/>
          <w:b/>
        </w:rPr>
        <w:t>Ponente</w:t>
      </w:r>
      <w:r w:rsidRPr="00C60C33">
        <w:rPr>
          <w:rFonts w:ascii="Arial" w:eastAsia="Arial" w:hAnsi="Arial" w:cs="Arial"/>
          <w:b/>
        </w:rPr>
        <w:tab/>
      </w:r>
      <w:r w:rsidRPr="00C60C33">
        <w:rPr>
          <w:rFonts w:ascii="Arial" w:eastAsia="Arial" w:hAnsi="Arial" w:cs="Arial"/>
          <w:b/>
        </w:rPr>
        <w:tab/>
      </w:r>
      <w:r w:rsidRPr="00C60C33">
        <w:rPr>
          <w:rFonts w:ascii="Arial" w:eastAsia="Arial" w:hAnsi="Arial" w:cs="Arial"/>
          <w:b/>
        </w:rPr>
        <w:tab/>
      </w:r>
      <w:r w:rsidRPr="00C60C33">
        <w:rPr>
          <w:rFonts w:ascii="Arial" w:eastAsia="Arial" w:hAnsi="Arial" w:cs="Arial"/>
          <w:b/>
        </w:rPr>
        <w:tab/>
      </w:r>
      <w:r w:rsidRPr="00C60C33">
        <w:rPr>
          <w:rFonts w:ascii="Arial" w:eastAsia="Arial" w:hAnsi="Arial" w:cs="Arial"/>
          <w:b/>
        </w:rPr>
        <w:tab/>
        <w:t xml:space="preserve">      </w:t>
      </w:r>
      <w:r w:rsidRPr="00C60C33">
        <w:rPr>
          <w:rStyle w:val="normaltextrun"/>
          <w:rFonts w:ascii="Arial" w:hAnsi="Arial" w:cs="Arial"/>
          <w:b/>
        </w:rPr>
        <w:t>Coordinador</w:t>
      </w:r>
    </w:p>
    <w:p w:rsidR="00616C1D" w:rsidRPr="00C60C33" w:rsidRDefault="00616C1D" w:rsidP="00563F99">
      <w:pPr>
        <w:pBdr>
          <w:top w:val="nil"/>
          <w:left w:val="nil"/>
          <w:bottom w:val="nil"/>
          <w:right w:val="nil"/>
          <w:between w:val="nil"/>
        </w:pBdr>
        <w:jc w:val="both"/>
        <w:rPr>
          <w:rFonts w:ascii="Arial" w:eastAsia="Arial" w:hAnsi="Arial" w:cs="Arial"/>
          <w:color w:val="000000"/>
          <w:sz w:val="22"/>
          <w:szCs w:val="22"/>
        </w:rPr>
      </w:pPr>
    </w:p>
    <w:p w:rsidR="00616C1D" w:rsidRPr="00C60C33" w:rsidRDefault="00616C1D">
      <w:pPr>
        <w:pBdr>
          <w:top w:val="nil"/>
          <w:left w:val="nil"/>
          <w:bottom w:val="nil"/>
          <w:right w:val="nil"/>
          <w:between w:val="nil"/>
        </w:pBdr>
        <w:jc w:val="both"/>
        <w:rPr>
          <w:rFonts w:ascii="Arial" w:eastAsia="Arial" w:hAnsi="Arial" w:cs="Arial"/>
          <w:b/>
          <w:color w:val="000000"/>
          <w:sz w:val="22"/>
          <w:szCs w:val="22"/>
        </w:rPr>
      </w:pPr>
    </w:p>
    <w:p w:rsidR="004029FA" w:rsidRPr="00C60C33" w:rsidRDefault="004029FA" w:rsidP="004029FA">
      <w:pPr>
        <w:pStyle w:val="paragraph"/>
        <w:spacing w:before="0" w:beforeAutospacing="0" w:after="0" w:afterAutospacing="0"/>
        <w:jc w:val="both"/>
        <w:textAlignment w:val="baseline"/>
        <w:rPr>
          <w:rFonts w:ascii="Arial" w:hAnsi="Arial" w:cs="Arial"/>
          <w:sz w:val="18"/>
          <w:szCs w:val="18"/>
        </w:rPr>
      </w:pPr>
      <w:r w:rsidRPr="00C60C33">
        <w:rPr>
          <w:rStyle w:val="eop"/>
          <w:rFonts w:ascii="Arial" w:hAnsi="Arial" w:cs="Arial"/>
        </w:rPr>
        <w:t> </w:t>
      </w:r>
    </w:p>
    <w:p w:rsidR="00616C1D" w:rsidRPr="00C60C33" w:rsidRDefault="00616C1D">
      <w:pPr>
        <w:pBdr>
          <w:top w:val="nil"/>
          <w:left w:val="nil"/>
          <w:bottom w:val="nil"/>
          <w:right w:val="nil"/>
          <w:between w:val="nil"/>
        </w:pBdr>
        <w:jc w:val="both"/>
        <w:rPr>
          <w:rFonts w:ascii="Arial" w:eastAsia="Arial" w:hAnsi="Arial" w:cs="Arial"/>
          <w:color w:val="000000"/>
          <w:sz w:val="22"/>
          <w:szCs w:val="22"/>
        </w:rPr>
      </w:pPr>
    </w:p>
    <w:p w:rsidR="00616C1D" w:rsidRPr="00C60C33" w:rsidRDefault="00C65C4D" w:rsidP="00C65C4D">
      <w:pPr>
        <w:pBdr>
          <w:top w:val="nil"/>
          <w:left w:val="nil"/>
          <w:bottom w:val="nil"/>
          <w:right w:val="nil"/>
          <w:between w:val="nil"/>
        </w:pBdr>
        <w:jc w:val="both"/>
        <w:rPr>
          <w:rFonts w:ascii="Arial" w:eastAsia="Arial" w:hAnsi="Arial" w:cs="Arial"/>
          <w:color w:val="000000"/>
          <w:sz w:val="22"/>
          <w:szCs w:val="22"/>
        </w:rPr>
      </w:pPr>
      <w:r w:rsidRPr="00C60C33">
        <w:rPr>
          <w:rFonts w:ascii="Arial" w:eastAsia="Arial" w:hAnsi="Arial" w:cs="Arial"/>
          <w:b/>
          <w:color w:val="000000"/>
          <w:sz w:val="22"/>
          <w:szCs w:val="22"/>
        </w:rPr>
        <w:t xml:space="preserve">        </w:t>
      </w:r>
    </w:p>
    <w:p w:rsidR="00563F99" w:rsidRPr="00C60C33" w:rsidRDefault="00563F99">
      <w:pPr>
        <w:spacing w:line="276" w:lineRule="auto"/>
        <w:jc w:val="both"/>
        <w:rPr>
          <w:rFonts w:ascii="Arial" w:eastAsia="Arial" w:hAnsi="Arial" w:cs="Arial"/>
          <w:sz w:val="22"/>
          <w:szCs w:val="22"/>
        </w:rPr>
      </w:pPr>
    </w:p>
    <w:p w:rsidR="001F2396" w:rsidRPr="00C60C33" w:rsidRDefault="001F2396">
      <w:pPr>
        <w:spacing w:line="276" w:lineRule="auto"/>
        <w:jc w:val="both"/>
        <w:rPr>
          <w:rFonts w:ascii="Arial" w:eastAsia="Arial" w:hAnsi="Arial" w:cs="Arial"/>
          <w:sz w:val="22"/>
          <w:szCs w:val="22"/>
        </w:rPr>
      </w:pPr>
    </w:p>
    <w:p w:rsidR="00563F99" w:rsidRPr="00C60C33" w:rsidRDefault="00563F99">
      <w:pPr>
        <w:spacing w:line="276" w:lineRule="auto"/>
        <w:jc w:val="both"/>
        <w:rPr>
          <w:rFonts w:ascii="Arial" w:eastAsia="Arial" w:hAnsi="Arial" w:cs="Arial"/>
          <w:sz w:val="22"/>
          <w:szCs w:val="22"/>
        </w:rPr>
      </w:pPr>
    </w:p>
    <w:p w:rsidR="00616C1D" w:rsidRPr="00C60C33" w:rsidRDefault="00616C1D">
      <w:pPr>
        <w:spacing w:line="276" w:lineRule="auto"/>
        <w:jc w:val="both"/>
        <w:rPr>
          <w:rFonts w:ascii="Arial" w:eastAsia="Arial" w:hAnsi="Arial" w:cs="Arial"/>
          <w:sz w:val="22"/>
          <w:szCs w:val="22"/>
        </w:rPr>
      </w:pPr>
    </w:p>
    <w:p w:rsidR="00160CD6" w:rsidRPr="00C60C33" w:rsidRDefault="00160CD6">
      <w:pPr>
        <w:spacing w:line="276" w:lineRule="auto"/>
        <w:jc w:val="both"/>
        <w:rPr>
          <w:rFonts w:ascii="Arial" w:eastAsia="Arial" w:hAnsi="Arial" w:cs="Arial"/>
          <w:sz w:val="22"/>
          <w:szCs w:val="22"/>
        </w:rPr>
      </w:pPr>
    </w:p>
    <w:p w:rsidR="00160CD6" w:rsidRPr="00C60C33" w:rsidRDefault="00160CD6">
      <w:pPr>
        <w:spacing w:line="276" w:lineRule="auto"/>
        <w:jc w:val="both"/>
        <w:rPr>
          <w:rFonts w:ascii="Arial" w:eastAsia="Arial" w:hAnsi="Arial" w:cs="Arial"/>
          <w:sz w:val="22"/>
          <w:szCs w:val="22"/>
        </w:rPr>
      </w:pPr>
    </w:p>
    <w:p w:rsidR="00160CD6" w:rsidRPr="00C60C33" w:rsidRDefault="00160CD6">
      <w:pPr>
        <w:spacing w:line="276" w:lineRule="auto"/>
        <w:jc w:val="both"/>
        <w:rPr>
          <w:rFonts w:ascii="Arial" w:eastAsia="Arial" w:hAnsi="Arial" w:cs="Arial"/>
          <w:sz w:val="22"/>
          <w:szCs w:val="22"/>
        </w:rPr>
      </w:pPr>
    </w:p>
    <w:p w:rsidR="00160CD6" w:rsidRPr="00C60C33" w:rsidRDefault="00160CD6">
      <w:pPr>
        <w:spacing w:line="276" w:lineRule="auto"/>
        <w:jc w:val="both"/>
        <w:rPr>
          <w:rFonts w:ascii="Arial" w:eastAsia="Arial" w:hAnsi="Arial" w:cs="Arial"/>
          <w:sz w:val="22"/>
          <w:szCs w:val="22"/>
        </w:rPr>
      </w:pPr>
    </w:p>
    <w:p w:rsidR="00160CD6" w:rsidRPr="00C60C33" w:rsidRDefault="00160CD6">
      <w:pPr>
        <w:spacing w:line="276" w:lineRule="auto"/>
        <w:jc w:val="both"/>
        <w:rPr>
          <w:rFonts w:ascii="Arial" w:eastAsia="Arial" w:hAnsi="Arial" w:cs="Arial"/>
          <w:sz w:val="22"/>
          <w:szCs w:val="22"/>
        </w:rPr>
      </w:pPr>
    </w:p>
    <w:p w:rsidR="00160CD6" w:rsidRPr="00C60C33" w:rsidRDefault="00160CD6">
      <w:pPr>
        <w:spacing w:line="276" w:lineRule="auto"/>
        <w:jc w:val="both"/>
        <w:rPr>
          <w:rFonts w:ascii="Arial" w:eastAsia="Arial" w:hAnsi="Arial" w:cs="Arial"/>
          <w:sz w:val="22"/>
          <w:szCs w:val="22"/>
        </w:rPr>
      </w:pPr>
    </w:p>
    <w:p w:rsidR="008870F1" w:rsidRPr="00C60C33" w:rsidRDefault="008870F1">
      <w:pPr>
        <w:spacing w:line="276" w:lineRule="auto"/>
        <w:jc w:val="both"/>
        <w:rPr>
          <w:rFonts w:ascii="Arial" w:eastAsia="Arial" w:hAnsi="Arial" w:cs="Arial"/>
          <w:sz w:val="22"/>
          <w:szCs w:val="22"/>
        </w:rPr>
      </w:pPr>
    </w:p>
    <w:p w:rsidR="008870F1" w:rsidRPr="00C60C33" w:rsidRDefault="008870F1">
      <w:pPr>
        <w:spacing w:line="276" w:lineRule="auto"/>
        <w:jc w:val="both"/>
        <w:rPr>
          <w:rFonts w:ascii="Arial" w:eastAsia="Arial" w:hAnsi="Arial" w:cs="Arial"/>
          <w:sz w:val="22"/>
          <w:szCs w:val="22"/>
        </w:rPr>
      </w:pPr>
    </w:p>
    <w:p w:rsidR="008870F1" w:rsidRPr="00C60C33" w:rsidRDefault="008870F1">
      <w:pPr>
        <w:spacing w:line="276" w:lineRule="auto"/>
        <w:jc w:val="both"/>
        <w:rPr>
          <w:rFonts w:ascii="Arial" w:eastAsia="Arial" w:hAnsi="Arial" w:cs="Arial"/>
          <w:sz w:val="22"/>
          <w:szCs w:val="22"/>
        </w:rPr>
      </w:pPr>
    </w:p>
    <w:p w:rsidR="00C61345" w:rsidRPr="00C60C33" w:rsidRDefault="00C61345">
      <w:pPr>
        <w:spacing w:line="276" w:lineRule="auto"/>
        <w:jc w:val="both"/>
        <w:rPr>
          <w:rFonts w:ascii="Arial" w:eastAsia="Arial" w:hAnsi="Arial" w:cs="Arial"/>
          <w:sz w:val="22"/>
          <w:szCs w:val="22"/>
        </w:rPr>
      </w:pPr>
    </w:p>
    <w:p w:rsidR="00C61345" w:rsidRPr="00C60C33" w:rsidRDefault="00C61345">
      <w:pPr>
        <w:spacing w:line="276" w:lineRule="auto"/>
        <w:jc w:val="both"/>
        <w:rPr>
          <w:rFonts w:ascii="Arial" w:eastAsia="Arial" w:hAnsi="Arial" w:cs="Arial"/>
          <w:sz w:val="22"/>
          <w:szCs w:val="22"/>
        </w:rPr>
      </w:pPr>
    </w:p>
    <w:p w:rsidR="005D12FA" w:rsidRPr="00C60C33" w:rsidRDefault="00A13480" w:rsidP="00D050AD">
      <w:pPr>
        <w:pStyle w:val="Prrafodelista"/>
        <w:numPr>
          <w:ilvl w:val="0"/>
          <w:numId w:val="2"/>
        </w:numPr>
        <w:spacing w:line="276" w:lineRule="auto"/>
        <w:jc w:val="center"/>
        <w:rPr>
          <w:rFonts w:ascii="Arial" w:eastAsia="Arial" w:hAnsi="Arial" w:cs="Arial"/>
          <w:b/>
          <w:sz w:val="22"/>
          <w:szCs w:val="22"/>
        </w:rPr>
      </w:pPr>
      <w:r w:rsidRPr="00C60C33">
        <w:rPr>
          <w:rFonts w:ascii="Arial" w:eastAsia="Arial" w:hAnsi="Arial" w:cs="Arial"/>
          <w:b/>
          <w:sz w:val="22"/>
          <w:szCs w:val="22"/>
        </w:rPr>
        <w:lastRenderedPageBreak/>
        <w:t xml:space="preserve"> </w:t>
      </w:r>
      <w:r w:rsidR="00DB6003" w:rsidRPr="00C60C33">
        <w:rPr>
          <w:rFonts w:ascii="Arial" w:eastAsia="Arial" w:hAnsi="Arial" w:cs="Arial"/>
          <w:b/>
          <w:sz w:val="22"/>
          <w:szCs w:val="22"/>
        </w:rPr>
        <w:t>ARTÍCULADO</w:t>
      </w:r>
    </w:p>
    <w:p w:rsidR="002C1CD4" w:rsidRPr="00C60C33" w:rsidRDefault="002C1CD4" w:rsidP="002C1CD4">
      <w:pPr>
        <w:spacing w:before="240" w:after="240" w:line="276" w:lineRule="auto"/>
        <w:jc w:val="center"/>
        <w:rPr>
          <w:rFonts w:ascii="Arial" w:eastAsia="Arial" w:hAnsi="Arial" w:cs="Arial"/>
          <w:b/>
          <w:sz w:val="22"/>
          <w:szCs w:val="22"/>
        </w:rPr>
      </w:pPr>
      <w:r w:rsidRPr="00C60C33">
        <w:rPr>
          <w:rFonts w:ascii="Arial" w:eastAsia="Arial" w:hAnsi="Arial" w:cs="Arial"/>
          <w:b/>
          <w:sz w:val="22"/>
          <w:szCs w:val="22"/>
        </w:rPr>
        <w:t>“POR MEDIO DEL CUAL SE PROMUEVEN Y FORTALECEN LOS NEGOCIOS LOCALES, EMPRENDIMIENTOS, MIPYMES Y CLUSTER RELACIONADOS CON LA PROTECCIÓN Y BIENESTAR DE ANIMALES DOMÉSTICOS EN EL DISTRITO CAPITAL Y SE DICTAN OTRAS DISPOSICIONES”</w:t>
      </w:r>
    </w:p>
    <w:p w:rsidR="002C1CD4" w:rsidRPr="00C60C33" w:rsidRDefault="002C1CD4" w:rsidP="002C1CD4">
      <w:pPr>
        <w:spacing w:before="240" w:after="240" w:line="276" w:lineRule="auto"/>
        <w:jc w:val="center"/>
        <w:rPr>
          <w:rFonts w:ascii="Arial" w:eastAsia="Arial" w:hAnsi="Arial" w:cs="Arial"/>
          <w:b/>
          <w:sz w:val="22"/>
          <w:szCs w:val="22"/>
        </w:rPr>
      </w:pPr>
      <w:r w:rsidRPr="00C60C33">
        <w:rPr>
          <w:rFonts w:ascii="Arial" w:eastAsia="Arial" w:hAnsi="Arial" w:cs="Arial"/>
          <w:b/>
          <w:sz w:val="22"/>
          <w:szCs w:val="22"/>
        </w:rPr>
        <w:t>EL CONCEJO DE BOGOTÁ D.C.</w:t>
      </w:r>
    </w:p>
    <w:p w:rsidR="002C1CD4" w:rsidRPr="00C60C33" w:rsidRDefault="002C1CD4" w:rsidP="002C1CD4">
      <w:pPr>
        <w:spacing w:before="240" w:after="240" w:line="276" w:lineRule="auto"/>
        <w:jc w:val="center"/>
        <w:rPr>
          <w:rFonts w:ascii="Arial" w:eastAsia="Arial" w:hAnsi="Arial" w:cs="Arial"/>
          <w:b/>
          <w:sz w:val="22"/>
          <w:szCs w:val="22"/>
        </w:rPr>
      </w:pPr>
      <w:r w:rsidRPr="00C60C33">
        <w:rPr>
          <w:rFonts w:ascii="Arial" w:eastAsia="Arial" w:hAnsi="Arial" w:cs="Arial"/>
          <w:b/>
          <w:sz w:val="22"/>
          <w:szCs w:val="22"/>
        </w:rPr>
        <w:t>En ejercicio de las facultades que le confiere el numeral 1 del artículo 313 de la Constitución Política de Colombia y el numeral 1 del artículo 12 del Decreto Ley 1421 de 1993</w:t>
      </w:r>
    </w:p>
    <w:p w:rsidR="002C1CD4" w:rsidRPr="00C60C33" w:rsidRDefault="002C1CD4" w:rsidP="002C1CD4">
      <w:pPr>
        <w:spacing w:before="240" w:after="240" w:line="276" w:lineRule="auto"/>
        <w:jc w:val="center"/>
        <w:rPr>
          <w:rFonts w:ascii="Arial" w:eastAsia="Arial" w:hAnsi="Arial" w:cs="Arial"/>
          <w:b/>
          <w:sz w:val="22"/>
          <w:szCs w:val="22"/>
        </w:rPr>
      </w:pPr>
      <w:r w:rsidRPr="00C60C33">
        <w:rPr>
          <w:rFonts w:ascii="Arial" w:eastAsia="Arial" w:hAnsi="Arial" w:cs="Arial"/>
          <w:b/>
          <w:sz w:val="22"/>
          <w:szCs w:val="22"/>
        </w:rPr>
        <w:t>ACUERDA:</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b/>
          <w:sz w:val="22"/>
          <w:szCs w:val="22"/>
        </w:rPr>
        <w:t xml:space="preserve">ARTÍCULO 1°. OBJETO. </w:t>
      </w:r>
      <w:r w:rsidRPr="00C60C33">
        <w:rPr>
          <w:rFonts w:ascii="Arial" w:eastAsia="Arial" w:hAnsi="Arial" w:cs="Arial"/>
          <w:sz w:val="22"/>
          <w:szCs w:val="22"/>
        </w:rPr>
        <w:t>Promover y fortalecer los negocios locales, emprendimientos y MIPYMES y clústers que ofertan bienes y/o servicios para el bienestar y/o protección de los animales domésticos del Distrito Capital de Bogotá, a través de incentivos y estrategias que fomenten la colaboración interinstitucional, el desarrollo económico, las herramientas de formación, la innovación y la promoción de una cultura de bienestar animal.</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b/>
          <w:sz w:val="22"/>
          <w:szCs w:val="22"/>
        </w:rPr>
        <w:t xml:space="preserve">ARTÍCULO 2° ÁMBITO DE APLICACIÓN. </w:t>
      </w:r>
      <w:r w:rsidRPr="00C60C33">
        <w:rPr>
          <w:rFonts w:ascii="Arial" w:eastAsia="Arial" w:hAnsi="Arial" w:cs="Arial"/>
          <w:sz w:val="22"/>
          <w:szCs w:val="22"/>
        </w:rPr>
        <w:t>Este Acuerdo se aplicará a los negocios locales, emprendimientos, MIPYMES y clústers que desarrollen actividades económicas orientadas a la protección, cuidado y bienestar de los animales en el Distrito Capital, incluyendo, pero no limitándose, a: veterinarias, tiendas para animales de compañía, albergues, redes locales de protección animal, guarderías, centros de entrenamiento, funerarias, venta de servicios y productos para el bienestar animal, centros de adopción y cualquier otro que considere necesario.</w:t>
      </w:r>
    </w:p>
    <w:p w:rsidR="00D050AD" w:rsidRPr="00C60C33" w:rsidRDefault="00D050AD" w:rsidP="00D050AD">
      <w:pPr>
        <w:spacing w:before="240" w:after="240" w:line="276" w:lineRule="auto"/>
        <w:jc w:val="both"/>
        <w:rPr>
          <w:rFonts w:ascii="Arial" w:eastAsia="Arial" w:hAnsi="Arial" w:cs="Arial"/>
          <w:b/>
          <w:sz w:val="22"/>
          <w:szCs w:val="22"/>
        </w:rPr>
      </w:pPr>
      <w:r w:rsidRPr="00C60C33">
        <w:rPr>
          <w:rFonts w:ascii="Arial" w:eastAsia="Arial" w:hAnsi="Arial" w:cs="Arial"/>
          <w:sz w:val="22"/>
          <w:szCs w:val="22"/>
        </w:rPr>
        <w:t xml:space="preserve">Parágrafo. El presente acuerdo no se aplicará a negocios locales, emprendimientos, MIPYMES y clústers relacionados con la venta de animales vivos que no cumplan con los protocolos e instrumentos establecidos en el marco del Acuerdo 801 de 2021 o cualquier otra actividad que ponga en riesgo la integridad de la fauna doméstica. </w:t>
      </w:r>
    </w:p>
    <w:p w:rsidR="00D050AD" w:rsidRPr="00C60C33" w:rsidRDefault="00D050AD" w:rsidP="00D050AD">
      <w:pPr>
        <w:spacing w:before="240" w:after="240" w:line="276" w:lineRule="auto"/>
        <w:jc w:val="both"/>
        <w:rPr>
          <w:rFonts w:ascii="Arial" w:eastAsia="Arial" w:hAnsi="Arial" w:cs="Arial"/>
          <w:b/>
          <w:sz w:val="22"/>
          <w:szCs w:val="22"/>
        </w:rPr>
      </w:pPr>
      <w:r w:rsidRPr="00C60C33">
        <w:rPr>
          <w:rFonts w:ascii="Arial" w:eastAsia="Arial" w:hAnsi="Arial" w:cs="Arial"/>
          <w:b/>
          <w:sz w:val="22"/>
          <w:szCs w:val="22"/>
        </w:rPr>
        <w:t xml:space="preserve">ARTÍCULO 2º PROMOCIÓN DE FERIAS DE EMPRENDIMIENTO Y COMPRA LOCAL. </w:t>
      </w:r>
      <w:r w:rsidRPr="00C60C33">
        <w:rPr>
          <w:rFonts w:ascii="Arial" w:eastAsia="Arial" w:hAnsi="Arial" w:cs="Arial"/>
          <w:sz w:val="22"/>
          <w:szCs w:val="22"/>
        </w:rPr>
        <w:t xml:space="preserve">La Administración Distrital, en cabeza de la Secretaría Distrital de Desarrollo Económico en coordinación con el Instituto Distrital de Protección y Bienestar Animal y las Alcaldías Locales, propenderá por ofrecer a emprendimientos y MIPYMES locales relacionados con la protección y bienestar animal, los espacios necesarios para la realización periódica de al </w:t>
      </w:r>
      <w:r w:rsidRPr="00C60C33">
        <w:rPr>
          <w:rFonts w:ascii="Arial" w:eastAsia="Arial" w:hAnsi="Arial" w:cs="Arial"/>
          <w:sz w:val="22"/>
          <w:szCs w:val="22"/>
        </w:rPr>
        <w:lastRenderedPageBreak/>
        <w:t>menos una (1) feria, actividad, evento y rueda de negocio para promocionar y vender sus productos y/o servicios al año.</w:t>
      </w:r>
      <w:r w:rsidRPr="00C60C33">
        <w:rPr>
          <w:rFonts w:ascii="Arial" w:eastAsia="Arial" w:hAnsi="Arial" w:cs="Arial"/>
          <w:b/>
          <w:sz w:val="22"/>
          <w:szCs w:val="22"/>
        </w:rPr>
        <w:t xml:space="preserve"> </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b/>
          <w:sz w:val="22"/>
          <w:szCs w:val="22"/>
        </w:rPr>
        <w:t xml:space="preserve">ARTÍCULO 4º. CAPACITACIÓN Y ASISTENCIA TÉCNICA.            </w:t>
      </w:r>
      <w:r w:rsidRPr="00C60C33">
        <w:rPr>
          <w:rFonts w:ascii="Arial" w:eastAsia="Arial" w:hAnsi="Arial" w:cs="Arial"/>
          <w:sz w:val="22"/>
          <w:szCs w:val="22"/>
        </w:rPr>
        <w:t xml:space="preserve">La Administración Distrital propenderá por brindar asistencia técnica y fortalecerá las capacitaciones empresariales a los negocios locales, emprendimientos y MIPYMES que estén relacionados con la protección y bienestar animal esta oferta incluirá orientación en temas como: Tendencias e innovación en el sector, E-commerce y estrategias de marketing digital,  atención al cliente y experiencia del usuario, requisitos y trámites de formalización, gestión administrativa y financiera, orientación jurídica, dependiendo de lo requerido por el público objetivo. </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b/>
          <w:sz w:val="22"/>
          <w:szCs w:val="22"/>
        </w:rPr>
        <w:t>Parágrafo 1.</w:t>
      </w:r>
      <w:r w:rsidRPr="00C60C33">
        <w:rPr>
          <w:rFonts w:ascii="Arial" w:eastAsia="Arial" w:hAnsi="Arial" w:cs="Arial"/>
          <w:sz w:val="22"/>
          <w:szCs w:val="22"/>
        </w:rPr>
        <w:t xml:space="preserve"> La Administración Distrital podrá articularse con Instituciones de Educación Superior cuando lo considere necesario, con el fin de apoyar las capacitaciones empresariales otorgadas.</w:t>
      </w:r>
      <w:r w:rsidRPr="00C60C33">
        <w:rPr>
          <w:rFonts w:ascii="Arial" w:eastAsia="Arial" w:hAnsi="Arial" w:cs="Arial"/>
          <w:b/>
          <w:sz w:val="22"/>
          <w:szCs w:val="22"/>
        </w:rPr>
        <w:t xml:space="preserve"> </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b/>
          <w:sz w:val="22"/>
          <w:szCs w:val="22"/>
        </w:rPr>
        <w:t>Parágrafo 2.</w:t>
      </w:r>
      <w:r w:rsidRPr="00C60C33">
        <w:rPr>
          <w:rFonts w:ascii="Arial" w:eastAsia="Arial" w:hAnsi="Arial" w:cs="Arial"/>
          <w:sz w:val="22"/>
          <w:szCs w:val="22"/>
        </w:rPr>
        <w:t xml:space="preserve"> La Administración Distrital podrá impulsar acciones afirmativas orientadas a promover la inclusión de mujeres proteccionistas, jóvenes emprendedores, y demás poblaciones en situación de vulnerabilidad con especial protección constitucional, en las iniciativas destinadas con la protección y bienestar animal. </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b/>
          <w:sz w:val="22"/>
          <w:szCs w:val="22"/>
        </w:rPr>
        <w:t xml:space="preserve">ARTÍCULO 5º. FOMENTO E INCENTIVOS. </w:t>
      </w:r>
      <w:r w:rsidRPr="00C60C33">
        <w:rPr>
          <w:rFonts w:ascii="Arial" w:eastAsia="Arial" w:hAnsi="Arial" w:cs="Arial"/>
          <w:sz w:val="22"/>
          <w:szCs w:val="22"/>
        </w:rPr>
        <w:t>La Administración Distrital, en cabeza de las entidades competentes, propenderá por la participación activa de los negocios locales, emprendimientos, MIPYMES y Clúster Animalista que brinden bienes y servicios relacionados con el bienestar y/o protección de los animales domésticos del Distrito Capital       Estas acciones estarán orientadas a facilitar su acceso a líneas de crédito,  asistencia técnica, impulso a la innovación, fomento a la sostenibilidad, participación en ferias y eventos, así como el fortalecimiento del talento local de la ciudad. Lo anterior se llevará a cabo respetando los principios de responsabilidad fiscal, disponibilidad presupuestal y capacidad operativa del Distrito Capital.</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b/>
          <w:sz w:val="22"/>
          <w:szCs w:val="22"/>
        </w:rPr>
        <w:t xml:space="preserve">ARTÍCULO 7º. FORTALECIMIENTO A LA INNOVACIÓN. </w:t>
      </w:r>
      <w:r w:rsidRPr="00C60C33">
        <w:rPr>
          <w:rFonts w:ascii="Arial" w:eastAsia="Arial" w:hAnsi="Arial" w:cs="Arial"/>
          <w:sz w:val="22"/>
          <w:szCs w:val="22"/>
        </w:rPr>
        <w:t xml:space="preserve">La Administración Distrital, en articulación con las entidades que considere competentes, propenderá por promover e incentivar       la innovación en los emprendimientos que ofrecen bienes y servicios vinculados a la atención de primeros auxilios veterinarios, nutrición y dietética animal, recreación, deporte y cualquier otra actividad innovadora relacionada con la salud y bienestar animal. </w:t>
      </w:r>
    </w:p>
    <w:p w:rsidR="00D050AD" w:rsidRPr="00C60C33" w:rsidRDefault="00D050AD" w:rsidP="00D050AD">
      <w:pPr>
        <w:spacing w:before="240" w:after="240" w:line="276" w:lineRule="auto"/>
        <w:jc w:val="both"/>
        <w:rPr>
          <w:rFonts w:ascii="Arial" w:eastAsia="Arial" w:hAnsi="Arial" w:cs="Arial"/>
          <w:b/>
          <w:sz w:val="22"/>
          <w:szCs w:val="22"/>
        </w:rPr>
      </w:pPr>
    </w:p>
    <w:p w:rsidR="00D050AD" w:rsidRPr="00C60C33" w:rsidRDefault="00D050AD" w:rsidP="00D050AD">
      <w:pPr>
        <w:spacing w:before="240" w:after="240" w:line="276" w:lineRule="auto"/>
        <w:jc w:val="both"/>
        <w:rPr>
          <w:rFonts w:ascii="Arial" w:eastAsia="Arial" w:hAnsi="Arial" w:cs="Arial"/>
          <w:b/>
          <w:sz w:val="22"/>
          <w:szCs w:val="22"/>
        </w:rPr>
      </w:pPr>
      <w:r w:rsidRPr="00C60C33">
        <w:rPr>
          <w:rFonts w:ascii="Arial" w:eastAsia="Arial" w:hAnsi="Arial" w:cs="Arial"/>
          <w:b/>
          <w:sz w:val="22"/>
          <w:szCs w:val="22"/>
        </w:rPr>
        <w:lastRenderedPageBreak/>
        <w:t xml:space="preserve">Parágrafo. </w:t>
      </w:r>
      <w:r w:rsidRPr="00C60C33">
        <w:rPr>
          <w:rFonts w:ascii="Arial" w:eastAsia="Arial" w:hAnsi="Arial" w:cs="Arial"/>
          <w:sz w:val="22"/>
          <w:szCs w:val="22"/>
        </w:rPr>
        <w:t>Con el fin de cumplir lo dispuesto en el presente artículo, la Administración Distrital podrá implementar       estrategias dirigidas al desarrollo de nuevas tecnologías, procesos y modelos de negocio que mejoren la calidad y eficiencia de dichos servicios.</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b/>
          <w:sz w:val="22"/>
          <w:szCs w:val="22"/>
        </w:rPr>
        <w:t>ARTÍCULO 8º. CARACTERIZACIÓN DE CLÚSTER ANIMALISTAS</w:t>
      </w:r>
      <w:r w:rsidRPr="00C60C33">
        <w:rPr>
          <w:rFonts w:ascii="Arial" w:eastAsia="Arial" w:hAnsi="Arial" w:cs="Arial"/>
          <w:sz w:val="22"/>
          <w:szCs w:val="22"/>
        </w:rPr>
        <w:t xml:space="preserve">. La Administración Distrital, en coordinación con las entidades competentes, y en articulación con la Cámara de Comercio promoverá      las gestiones necesarias para la caracterización de los clústeres Animalistas de Bogotá, la cual permitirá la identificación y articulación de personas, emprendimientos, MIPYMES y organizaciones en materia de cooperación, gestión, comunicación, intercambio de información y capacitación en torno al bienestar y la protección animal en la ciudad.      </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b/>
          <w:sz w:val="22"/>
          <w:szCs w:val="22"/>
        </w:rPr>
        <w:t xml:space="preserve">ARTÍCULO 9°. DIVULGACIÓN. </w:t>
      </w:r>
      <w:r w:rsidRPr="00C60C33">
        <w:rPr>
          <w:rFonts w:ascii="Arial" w:eastAsia="Arial" w:hAnsi="Arial" w:cs="Arial"/>
          <w:sz w:val="22"/>
          <w:szCs w:val="22"/>
        </w:rPr>
        <w:t>La Administración Distrital establecerá una campaña masiva de comunicación de los contenidos y alcances del presente Acuerdo, así como los diferentes programas, proyectos y/u oferta institucional derivada de su implementación.</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b/>
          <w:sz w:val="22"/>
          <w:szCs w:val="22"/>
        </w:rPr>
        <w:t xml:space="preserve">ARTÍCULO 10°. REGLAMENTACIÓN E IMPLEMENTACIÓN. </w:t>
      </w:r>
      <w:r w:rsidRPr="00C60C33">
        <w:rPr>
          <w:rFonts w:ascii="Arial" w:eastAsia="Arial" w:hAnsi="Arial" w:cs="Arial"/>
          <w:sz w:val="22"/>
          <w:szCs w:val="22"/>
        </w:rPr>
        <w:t>La Administración Distrital, en cabeza de las entidades competentes, reglamentará las disposiciones normativas del presente Acuerdo en un plazo no superior a los seis (6) meses siguientes a su entrada en vigencia.</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sz w:val="22"/>
          <w:szCs w:val="22"/>
        </w:rPr>
        <w:t>Parágrafo. La Administración Distrital promoverá la participación de los emprendimientos y empresas relacionados con el bienestar y protección animal, así como del Clúster Animalista de la Cámara de Comercio de Bogotá en la reglamentación e implementación de las disposiciones normativas del presente Acuerdo.</w:t>
      </w:r>
    </w:p>
    <w:p w:rsidR="00D050AD" w:rsidRPr="00C60C33" w:rsidRDefault="00D050AD" w:rsidP="00D050AD">
      <w:pPr>
        <w:spacing w:before="240" w:after="240" w:line="276" w:lineRule="auto"/>
        <w:jc w:val="both"/>
        <w:rPr>
          <w:rFonts w:ascii="Arial" w:eastAsia="Arial" w:hAnsi="Arial" w:cs="Arial"/>
          <w:sz w:val="22"/>
          <w:szCs w:val="22"/>
        </w:rPr>
      </w:pPr>
      <w:r w:rsidRPr="00C60C33">
        <w:rPr>
          <w:rFonts w:ascii="Arial" w:eastAsia="Arial" w:hAnsi="Arial" w:cs="Arial"/>
          <w:b/>
          <w:sz w:val="22"/>
          <w:szCs w:val="22"/>
        </w:rPr>
        <w:t xml:space="preserve">ARTÍCULO 11°. VIGENCIA. </w:t>
      </w:r>
      <w:r w:rsidRPr="00C60C33">
        <w:rPr>
          <w:rFonts w:ascii="Arial" w:eastAsia="Arial" w:hAnsi="Arial" w:cs="Arial"/>
          <w:sz w:val="22"/>
          <w:szCs w:val="22"/>
        </w:rPr>
        <w:t>El presente Acuerdo rige a partir de la fecha de su publicación.</w:t>
      </w:r>
    </w:p>
    <w:p w:rsidR="00D050AD" w:rsidRPr="00C60C33" w:rsidRDefault="00D050AD" w:rsidP="00D050AD">
      <w:pPr>
        <w:spacing w:before="240" w:after="240" w:line="276" w:lineRule="auto"/>
        <w:jc w:val="center"/>
        <w:rPr>
          <w:rFonts w:ascii="Arial" w:eastAsia="Arial" w:hAnsi="Arial" w:cs="Arial"/>
          <w:b/>
          <w:sz w:val="22"/>
          <w:szCs w:val="22"/>
        </w:rPr>
      </w:pPr>
    </w:p>
    <w:p w:rsidR="00A13480" w:rsidRPr="00C60C33" w:rsidRDefault="00D050AD" w:rsidP="00D050AD">
      <w:pPr>
        <w:spacing w:before="240" w:after="240" w:line="276" w:lineRule="auto"/>
        <w:jc w:val="center"/>
        <w:rPr>
          <w:rFonts w:ascii="Arial" w:eastAsia="Arial" w:hAnsi="Arial" w:cs="Arial"/>
          <w:sz w:val="22"/>
          <w:szCs w:val="22"/>
        </w:rPr>
      </w:pPr>
      <w:r w:rsidRPr="00C60C33">
        <w:rPr>
          <w:rFonts w:ascii="Arial" w:eastAsia="Arial" w:hAnsi="Arial" w:cs="Arial"/>
          <w:b/>
          <w:sz w:val="22"/>
          <w:szCs w:val="22"/>
        </w:rPr>
        <w:t>PUBLÍQUESE Y CÚMPLASE</w:t>
      </w:r>
    </w:p>
    <w:p w:rsidR="00A13480" w:rsidRPr="00C60C33" w:rsidRDefault="00A13480" w:rsidP="00A13480">
      <w:pPr>
        <w:spacing w:before="240" w:after="240" w:line="276" w:lineRule="auto"/>
        <w:ind w:left="720"/>
        <w:jc w:val="center"/>
        <w:rPr>
          <w:rFonts w:ascii="Arial" w:eastAsia="Arial" w:hAnsi="Arial" w:cs="Arial"/>
          <w:b/>
          <w:sz w:val="22"/>
          <w:szCs w:val="22"/>
        </w:rPr>
      </w:pPr>
    </w:p>
    <w:p w:rsidR="00A13480" w:rsidRPr="00C60C33" w:rsidRDefault="00A13480" w:rsidP="00A13480">
      <w:pPr>
        <w:spacing w:before="240" w:after="240" w:line="276" w:lineRule="auto"/>
        <w:ind w:left="720"/>
        <w:jc w:val="center"/>
        <w:rPr>
          <w:rFonts w:ascii="Arial" w:eastAsia="Arial" w:hAnsi="Arial" w:cs="Arial"/>
          <w:b/>
          <w:sz w:val="22"/>
          <w:szCs w:val="22"/>
        </w:rPr>
      </w:pPr>
    </w:p>
    <w:p w:rsidR="00616C1D" w:rsidRPr="00C60C33" w:rsidRDefault="00616C1D" w:rsidP="00160CD6">
      <w:pPr>
        <w:spacing w:before="240" w:after="240" w:line="276" w:lineRule="auto"/>
        <w:ind w:left="720"/>
        <w:jc w:val="center"/>
        <w:rPr>
          <w:rFonts w:ascii="Arial" w:eastAsia="Arial" w:hAnsi="Arial" w:cs="Arial"/>
          <w:sz w:val="22"/>
          <w:szCs w:val="22"/>
        </w:rPr>
      </w:pPr>
    </w:p>
    <w:sectPr w:rsidR="00616C1D" w:rsidRPr="00C60C33">
      <w:headerReference w:type="even" r:id="rId9"/>
      <w:headerReference w:type="default" r:id="rId10"/>
      <w:footerReference w:type="even" r:id="rId11"/>
      <w:footerReference w:type="default" r:id="rId12"/>
      <w:pgSz w:w="12242" w:h="15842"/>
      <w:pgMar w:top="1417" w:right="1701" w:bottom="1417"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693" w:rsidRDefault="00AD0693">
      <w:r>
        <w:separator/>
      </w:r>
    </w:p>
  </w:endnote>
  <w:endnote w:type="continuationSeparator" w:id="0">
    <w:p w:rsidR="00AD0693" w:rsidRDefault="00AD0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¹Å">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B4A" w:rsidRDefault="00A80B4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A80B4A" w:rsidRDefault="00A80B4A">
    <w:pPr>
      <w:pBdr>
        <w:top w:val="nil"/>
        <w:left w:val="nil"/>
        <w:bottom w:val="nil"/>
        <w:right w:val="nil"/>
        <w:between w:val="nil"/>
      </w:pBdr>
      <w:tabs>
        <w:tab w:val="center" w:pos="4252"/>
        <w:tab w:val="right" w:pos="8504"/>
      </w:tabs>
      <w:ind w:right="360"/>
      <w:rPr>
        <w:color w:val="000000"/>
      </w:rPr>
    </w:pPr>
  </w:p>
  <w:p w:rsidR="00A80B4A" w:rsidRDefault="00A80B4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B4A" w:rsidRDefault="00A80B4A">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b/>
        <w:color w:val="000000"/>
        <w:sz w:val="16"/>
        <w:szCs w:val="16"/>
      </w:rPr>
      <w:fldChar w:fldCharType="begin"/>
    </w:r>
    <w:r>
      <w:rPr>
        <w:rFonts w:ascii="Arial" w:eastAsia="Arial" w:hAnsi="Arial" w:cs="Arial"/>
        <w:b/>
        <w:color w:val="000000"/>
        <w:sz w:val="16"/>
        <w:szCs w:val="16"/>
      </w:rPr>
      <w:instrText>PAGE</w:instrText>
    </w:r>
    <w:r>
      <w:rPr>
        <w:rFonts w:ascii="Arial" w:eastAsia="Arial" w:hAnsi="Arial" w:cs="Arial"/>
        <w:b/>
        <w:color w:val="000000"/>
        <w:sz w:val="16"/>
        <w:szCs w:val="16"/>
      </w:rPr>
      <w:fldChar w:fldCharType="separate"/>
    </w:r>
    <w:r w:rsidR="002B54CD">
      <w:rPr>
        <w:rFonts w:ascii="Arial" w:eastAsia="Arial" w:hAnsi="Arial" w:cs="Arial"/>
        <w:b/>
        <w:noProof/>
        <w:color w:val="000000"/>
        <w:sz w:val="16"/>
        <w:szCs w:val="16"/>
      </w:rPr>
      <w:t>1</w:t>
    </w:r>
    <w:r>
      <w:rPr>
        <w:rFonts w:ascii="Arial" w:eastAsia="Arial" w:hAnsi="Arial" w:cs="Arial"/>
        <w:b/>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b/>
        <w:color w:val="000000"/>
        <w:sz w:val="16"/>
        <w:szCs w:val="16"/>
      </w:rPr>
      <w:fldChar w:fldCharType="begin"/>
    </w:r>
    <w:r>
      <w:rPr>
        <w:rFonts w:ascii="Arial" w:eastAsia="Arial" w:hAnsi="Arial" w:cs="Arial"/>
        <w:b/>
        <w:color w:val="000000"/>
        <w:sz w:val="16"/>
        <w:szCs w:val="16"/>
      </w:rPr>
      <w:instrText>NUMPAGES</w:instrText>
    </w:r>
    <w:r>
      <w:rPr>
        <w:rFonts w:ascii="Arial" w:eastAsia="Arial" w:hAnsi="Arial" w:cs="Arial"/>
        <w:b/>
        <w:color w:val="000000"/>
        <w:sz w:val="16"/>
        <w:szCs w:val="16"/>
      </w:rPr>
      <w:fldChar w:fldCharType="separate"/>
    </w:r>
    <w:r w:rsidR="002B54CD">
      <w:rPr>
        <w:rFonts w:ascii="Arial" w:eastAsia="Arial" w:hAnsi="Arial" w:cs="Arial"/>
        <w:b/>
        <w:noProof/>
        <w:color w:val="000000"/>
        <w:sz w:val="16"/>
        <w:szCs w:val="16"/>
      </w:rPr>
      <w:t>18</w:t>
    </w:r>
    <w:r>
      <w:rPr>
        <w:rFonts w:ascii="Arial" w:eastAsia="Arial" w:hAnsi="Arial" w:cs="Arial"/>
        <w:b/>
        <w:color w:val="000000"/>
        <w:sz w:val="16"/>
        <w:szCs w:val="16"/>
      </w:rPr>
      <w:fldChar w:fldCharType="end"/>
    </w:r>
  </w:p>
  <w:p w:rsidR="00A80B4A" w:rsidRDefault="00A80B4A">
    <w:pPr>
      <w:ind w:right="360"/>
      <w:jc w:val="both"/>
      <w:rPr>
        <w:rFonts w:ascii="Arial" w:eastAsia="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693" w:rsidRDefault="00AD0693">
      <w:r>
        <w:separator/>
      </w:r>
    </w:p>
  </w:footnote>
  <w:footnote w:type="continuationSeparator" w:id="0">
    <w:p w:rsidR="00AD0693" w:rsidRDefault="00AD0693">
      <w:r>
        <w:continuationSeparator/>
      </w:r>
    </w:p>
  </w:footnote>
  <w:footnote w:id="1">
    <w:p w:rsidR="00A80B4A" w:rsidRDefault="00A80B4A">
      <w:pPr>
        <w:pBdr>
          <w:top w:val="nil"/>
          <w:left w:val="nil"/>
          <w:bottom w:val="nil"/>
          <w:right w:val="nil"/>
          <w:between w:val="nil"/>
        </w:pBdr>
        <w:jc w:val="both"/>
        <w:rPr>
          <w:rFonts w:ascii="Calibri" w:eastAsia="Calibri" w:hAnsi="Calibri" w:cs="Calibri"/>
          <w:color w:val="000000"/>
          <w:sz w:val="18"/>
          <w:szCs w:val="18"/>
        </w:rPr>
      </w:pPr>
      <w:r>
        <w:rPr>
          <w:vertAlign w:val="superscript"/>
        </w:rPr>
        <w:footnoteRef/>
      </w:r>
      <w:r>
        <w:rPr>
          <w:rFonts w:ascii="Calibri" w:eastAsia="Calibri" w:hAnsi="Calibri" w:cs="Calibri"/>
          <w:color w:val="000000"/>
          <w:sz w:val="18"/>
          <w:szCs w:val="18"/>
        </w:rPr>
        <w:t xml:space="preserve"> Por el cual se dicta el régimen especial para el Distrito Capital de Santafé de Bogotá.</w:t>
      </w:r>
    </w:p>
    <w:p w:rsidR="00A80B4A" w:rsidRDefault="00A80B4A">
      <w:pPr>
        <w:rPr>
          <w:rFonts w:ascii="Calibri" w:eastAsia="Calibri" w:hAnsi="Calibri" w:cs="Calibri"/>
          <w:sz w:val="18"/>
          <w:szCs w:val="18"/>
        </w:rPr>
      </w:pPr>
    </w:p>
    <w:p w:rsidR="00A80B4A" w:rsidRDefault="00A80B4A">
      <w:pPr>
        <w:pBdr>
          <w:top w:val="nil"/>
          <w:left w:val="nil"/>
          <w:bottom w:val="nil"/>
          <w:right w:val="nil"/>
          <w:between w:val="nil"/>
        </w:pBdr>
        <w:rPr>
          <w:rFonts w:ascii="Calibri" w:eastAsia="Calibri" w:hAnsi="Calibri" w:cs="Calibri"/>
          <w:color w:val="00000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B4A" w:rsidRDefault="00A80B4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A80B4A" w:rsidRDefault="00A80B4A">
    <w:pPr>
      <w:pBdr>
        <w:top w:val="nil"/>
        <w:left w:val="nil"/>
        <w:bottom w:val="nil"/>
        <w:right w:val="nil"/>
        <w:between w:val="nil"/>
      </w:pBdr>
      <w:tabs>
        <w:tab w:val="center" w:pos="4252"/>
        <w:tab w:val="right" w:pos="8504"/>
      </w:tabs>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B4A" w:rsidRDefault="00A80B4A">
    <w:pPr>
      <w:pBdr>
        <w:top w:val="nil"/>
        <w:left w:val="nil"/>
        <w:bottom w:val="nil"/>
        <w:right w:val="nil"/>
        <w:between w:val="nil"/>
      </w:pBdr>
      <w:tabs>
        <w:tab w:val="center" w:pos="4252"/>
        <w:tab w:val="right" w:pos="8504"/>
      </w:tabs>
      <w:jc w:val="center"/>
      <w:rPr>
        <w:color w:val="000000"/>
      </w:rPr>
    </w:pPr>
  </w:p>
  <w:tbl>
    <w:tblPr>
      <w:tblStyle w:val="a0"/>
      <w:tblW w:w="8830" w:type="dxa"/>
      <w:tblInd w:w="0" w:type="dxa"/>
      <w:tblLayout w:type="fixed"/>
      <w:tblLook w:val="0000" w:firstRow="0" w:lastRow="0" w:firstColumn="0" w:lastColumn="0" w:noHBand="0" w:noVBand="0"/>
    </w:tblPr>
    <w:tblGrid>
      <w:gridCol w:w="2361"/>
      <w:gridCol w:w="4235"/>
      <w:gridCol w:w="2234"/>
    </w:tblGrid>
    <w:tr w:rsidR="00A80B4A">
      <w:trPr>
        <w:trHeight w:val="454"/>
      </w:trPr>
      <w:tc>
        <w:tcPr>
          <w:tcW w:w="2361" w:type="dxa"/>
          <w:vMerge w:val="restart"/>
          <w:tcBorders>
            <w:top w:val="single" w:sz="4" w:space="0" w:color="000000"/>
            <w:left w:val="single" w:sz="4" w:space="0" w:color="000000"/>
            <w:right w:val="single" w:sz="4" w:space="0" w:color="000000"/>
          </w:tcBorders>
          <w:vAlign w:val="center"/>
        </w:tcPr>
        <w:p w:rsidR="00A80B4A" w:rsidRDefault="00A80B4A">
          <w:pPr>
            <w:ind w:right="360"/>
            <w:jc w:val="center"/>
            <w:rPr>
              <w:sz w:val="16"/>
              <w:szCs w:val="16"/>
            </w:rPr>
          </w:pPr>
          <w:r>
            <w:rPr>
              <w:noProof/>
              <w:lang w:val="es-CO" w:eastAsia="es-CO"/>
            </w:rPr>
            <w:drawing>
              <wp:anchor distT="0" distB="0" distL="0" distR="0" simplePos="0" relativeHeight="251658240" behindDoc="1" locked="0" layoutInCell="1" hidden="0" allowOverlap="1">
                <wp:simplePos x="0" y="0"/>
                <wp:positionH relativeFrom="column">
                  <wp:posOffset>252095</wp:posOffset>
                </wp:positionH>
                <wp:positionV relativeFrom="paragraph">
                  <wp:posOffset>8890</wp:posOffset>
                </wp:positionV>
                <wp:extent cx="752475" cy="885825"/>
                <wp:effectExtent l="0" t="0" r="0" b="0"/>
                <wp:wrapNone/>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tcBorders>
            <w:top w:val="single" w:sz="4" w:space="0" w:color="000000"/>
            <w:left w:val="nil"/>
            <w:bottom w:val="single" w:sz="4" w:space="0" w:color="000000"/>
            <w:right w:val="single" w:sz="4" w:space="0" w:color="000000"/>
          </w:tcBorders>
          <w:vAlign w:val="center"/>
        </w:tcPr>
        <w:p w:rsidR="00A80B4A" w:rsidRDefault="00A80B4A">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A80B4A" w:rsidRDefault="00A80B4A">
          <w:pPr>
            <w:rPr>
              <w:sz w:val="16"/>
              <w:szCs w:val="16"/>
            </w:rPr>
          </w:pPr>
          <w:r>
            <w:rPr>
              <w:sz w:val="16"/>
              <w:szCs w:val="16"/>
            </w:rPr>
            <w:t>CÓDIGO</w:t>
          </w:r>
          <w:r>
            <w:rPr>
              <w:color w:val="3366FF"/>
              <w:sz w:val="16"/>
              <w:szCs w:val="16"/>
            </w:rPr>
            <w:t xml:space="preserve">: </w:t>
          </w:r>
          <w:r>
            <w:rPr>
              <w:sz w:val="16"/>
              <w:szCs w:val="16"/>
            </w:rPr>
            <w:t>GNV-FO-002</w:t>
          </w:r>
        </w:p>
      </w:tc>
    </w:tr>
    <w:tr w:rsidR="00A80B4A">
      <w:trPr>
        <w:trHeight w:val="454"/>
      </w:trPr>
      <w:tc>
        <w:tcPr>
          <w:tcW w:w="2361" w:type="dxa"/>
          <w:vMerge/>
          <w:tcBorders>
            <w:top w:val="single" w:sz="4" w:space="0" w:color="000000"/>
            <w:left w:val="single" w:sz="4" w:space="0" w:color="000000"/>
            <w:right w:val="single" w:sz="4" w:space="0" w:color="000000"/>
          </w:tcBorders>
          <w:vAlign w:val="center"/>
        </w:tcPr>
        <w:p w:rsidR="00A80B4A" w:rsidRDefault="00A80B4A">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A80B4A" w:rsidRDefault="00A80B4A">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A80B4A" w:rsidRDefault="00A80B4A">
          <w:pPr>
            <w:rPr>
              <w:sz w:val="16"/>
              <w:szCs w:val="16"/>
            </w:rPr>
          </w:pPr>
          <w:r>
            <w:rPr>
              <w:sz w:val="16"/>
              <w:szCs w:val="16"/>
            </w:rPr>
            <w:t>VERSIÓN: 01</w:t>
          </w:r>
        </w:p>
      </w:tc>
    </w:tr>
    <w:tr w:rsidR="00A80B4A">
      <w:trPr>
        <w:trHeight w:val="454"/>
      </w:trPr>
      <w:tc>
        <w:tcPr>
          <w:tcW w:w="2361" w:type="dxa"/>
          <w:vMerge/>
          <w:tcBorders>
            <w:top w:val="single" w:sz="4" w:space="0" w:color="000000"/>
            <w:left w:val="single" w:sz="4" w:space="0" w:color="000000"/>
            <w:right w:val="single" w:sz="4" w:space="0" w:color="000000"/>
          </w:tcBorders>
          <w:vAlign w:val="center"/>
        </w:tcPr>
        <w:p w:rsidR="00A80B4A" w:rsidRDefault="00A80B4A">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A80B4A" w:rsidRDefault="00A80B4A">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A80B4A" w:rsidRDefault="00A80B4A">
          <w:pPr>
            <w:rPr>
              <w:sz w:val="16"/>
              <w:szCs w:val="16"/>
            </w:rPr>
          </w:pPr>
          <w:r>
            <w:rPr>
              <w:sz w:val="16"/>
              <w:szCs w:val="16"/>
            </w:rPr>
            <w:t>FECHA: 14-Nov-2019</w:t>
          </w:r>
        </w:p>
      </w:tc>
    </w:tr>
  </w:tbl>
  <w:p w:rsidR="00A80B4A" w:rsidRDefault="00A80B4A">
    <w:pPr>
      <w:pBdr>
        <w:top w:val="nil"/>
        <w:left w:val="nil"/>
        <w:bottom w:val="nil"/>
        <w:right w:val="nil"/>
        <w:between w:val="nil"/>
      </w:pBdr>
      <w:tabs>
        <w:tab w:val="center" w:pos="4252"/>
        <w:tab w:val="right" w:pos="8504"/>
      </w:tabs>
      <w:rPr>
        <w:color w:val="000000"/>
      </w:rPr>
    </w:pPr>
  </w:p>
  <w:p w:rsidR="00A80B4A" w:rsidRDefault="00A80B4A">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19AD"/>
    <w:multiLevelType w:val="hybridMultilevel"/>
    <w:tmpl w:val="3BA80EFC"/>
    <w:lvl w:ilvl="0" w:tplc="3CE0C7EC">
      <w:start w:val="1"/>
      <w:numFmt w:val="decimal"/>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6480B82"/>
    <w:multiLevelType w:val="hybridMultilevel"/>
    <w:tmpl w:val="5A46A6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EF26517"/>
    <w:multiLevelType w:val="multilevel"/>
    <w:tmpl w:val="E60CDFDC"/>
    <w:lvl w:ilvl="0">
      <w:start w:val="1"/>
      <w:numFmt w:val="upperRoman"/>
      <w:lvlText w:val="%1."/>
      <w:lvlJc w:val="left"/>
      <w:pPr>
        <w:ind w:left="1004" w:hanging="720"/>
      </w:pPr>
      <w:rPr>
        <w:b/>
      </w:rPr>
    </w:lvl>
    <w:lvl w:ilvl="1">
      <w:start w:val="3"/>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421309CB"/>
    <w:multiLevelType w:val="multilevel"/>
    <w:tmpl w:val="D0781176"/>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8E11AC3"/>
    <w:multiLevelType w:val="hybridMultilevel"/>
    <w:tmpl w:val="D8500C74"/>
    <w:lvl w:ilvl="0" w:tplc="C4604A82">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9E438BC"/>
    <w:multiLevelType w:val="hybridMultilevel"/>
    <w:tmpl w:val="F6B40CFA"/>
    <w:lvl w:ilvl="0" w:tplc="BDE6A094">
      <w:start w:val="9"/>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2057DAA"/>
    <w:multiLevelType w:val="hybridMultilevel"/>
    <w:tmpl w:val="EF1469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5"/>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C1D"/>
    <w:rsid w:val="0004426C"/>
    <w:rsid w:val="000828BC"/>
    <w:rsid w:val="00096255"/>
    <w:rsid w:val="000C35A4"/>
    <w:rsid w:val="000C7215"/>
    <w:rsid w:val="00111351"/>
    <w:rsid w:val="0011605D"/>
    <w:rsid w:val="00151343"/>
    <w:rsid w:val="00160CD6"/>
    <w:rsid w:val="001858B4"/>
    <w:rsid w:val="001F2396"/>
    <w:rsid w:val="001F5AC7"/>
    <w:rsid w:val="00215736"/>
    <w:rsid w:val="00237111"/>
    <w:rsid w:val="00291854"/>
    <w:rsid w:val="00297072"/>
    <w:rsid w:val="002B022A"/>
    <w:rsid w:val="002B54CD"/>
    <w:rsid w:val="002C1CD4"/>
    <w:rsid w:val="003830B7"/>
    <w:rsid w:val="003C1878"/>
    <w:rsid w:val="003F2CD0"/>
    <w:rsid w:val="004029FA"/>
    <w:rsid w:val="00405FFC"/>
    <w:rsid w:val="00430214"/>
    <w:rsid w:val="00563F99"/>
    <w:rsid w:val="005879F6"/>
    <w:rsid w:val="005D12FA"/>
    <w:rsid w:val="005D7A7B"/>
    <w:rsid w:val="00600318"/>
    <w:rsid w:val="00616C1D"/>
    <w:rsid w:val="0062743B"/>
    <w:rsid w:val="00681FCD"/>
    <w:rsid w:val="006F4D53"/>
    <w:rsid w:val="00774F1F"/>
    <w:rsid w:val="00796F01"/>
    <w:rsid w:val="00814C9D"/>
    <w:rsid w:val="008372A2"/>
    <w:rsid w:val="00846E28"/>
    <w:rsid w:val="008723F0"/>
    <w:rsid w:val="008870F1"/>
    <w:rsid w:val="008F23C1"/>
    <w:rsid w:val="009414F5"/>
    <w:rsid w:val="00941D9B"/>
    <w:rsid w:val="0097395E"/>
    <w:rsid w:val="009C3BD0"/>
    <w:rsid w:val="009C5A56"/>
    <w:rsid w:val="00A13480"/>
    <w:rsid w:val="00A44366"/>
    <w:rsid w:val="00A80B4A"/>
    <w:rsid w:val="00AD0693"/>
    <w:rsid w:val="00AE7DFC"/>
    <w:rsid w:val="00B97588"/>
    <w:rsid w:val="00BA7B55"/>
    <w:rsid w:val="00BB0BD7"/>
    <w:rsid w:val="00BB1EE2"/>
    <w:rsid w:val="00C53B04"/>
    <w:rsid w:val="00C60C33"/>
    <w:rsid w:val="00C61345"/>
    <w:rsid w:val="00C65C4D"/>
    <w:rsid w:val="00CA24C6"/>
    <w:rsid w:val="00D03211"/>
    <w:rsid w:val="00D050AD"/>
    <w:rsid w:val="00D177D9"/>
    <w:rsid w:val="00D4010F"/>
    <w:rsid w:val="00D7390C"/>
    <w:rsid w:val="00DA6017"/>
    <w:rsid w:val="00DB6003"/>
    <w:rsid w:val="00DC3CBF"/>
    <w:rsid w:val="00E825C2"/>
    <w:rsid w:val="00E85379"/>
    <w:rsid w:val="00E93B09"/>
    <w:rsid w:val="00EB6E76"/>
    <w:rsid w:val="00EC01CD"/>
    <w:rsid w:val="00F64DDC"/>
    <w:rsid w:val="00FA7C79"/>
    <w:rsid w:val="00FD18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7AB321-C9B4-4332-92C9-A3CB74E8C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211"/>
    <w:rPr>
      <w:lang w:eastAsia="en-US"/>
    </w:rPr>
  </w:style>
  <w:style w:type="paragraph" w:styleId="Ttulo1">
    <w:name w:val="heading 1"/>
    <w:basedOn w:val="Normal"/>
    <w:next w:val="Normal"/>
    <w:link w:val="Ttulo1Car"/>
    <w:uiPriority w:val="9"/>
    <w:qFormat/>
    <w:rsid w:val="00AE7E3B"/>
    <w:pPr>
      <w:keepNext/>
      <w:jc w:val="center"/>
      <w:outlineLvl w:val="0"/>
    </w:pPr>
    <w:rPr>
      <w:lang w:val="es-MX"/>
    </w:rPr>
  </w:style>
  <w:style w:type="paragraph" w:styleId="Ttulo2">
    <w:name w:val="heading 2"/>
    <w:basedOn w:val="Normal"/>
    <w:next w:val="Normal"/>
    <w:link w:val="Ttulo2Car"/>
    <w:uiPriority w:val="9"/>
    <w:qFormat/>
    <w:rsid w:val="00AE7E3B"/>
    <w:pPr>
      <w:keepNext/>
      <w:outlineLvl w:val="1"/>
    </w:pPr>
    <w:rPr>
      <w:lang w:val="es-MX"/>
    </w:rPr>
  </w:style>
  <w:style w:type="paragraph" w:styleId="Ttulo3">
    <w:name w:val="heading 3"/>
    <w:basedOn w:val="Normal"/>
    <w:next w:val="Normal"/>
    <w:link w:val="Ttulo3Car"/>
    <w:uiPriority w:val="9"/>
    <w:unhideWhenUsed/>
    <w:qFormat/>
    <w:locked/>
    <w:rsid w:val="00187D66"/>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uiPriority w:val="9"/>
    <w:qFormat/>
    <w:rsid w:val="00BD4F10"/>
    <w:pPr>
      <w:keepNext/>
      <w:spacing w:before="240" w:after="60"/>
      <w:outlineLvl w:val="3"/>
    </w:pPr>
    <w:rPr>
      <w:b/>
      <w:bCs/>
      <w:sz w:val="28"/>
      <w:szCs w:val="28"/>
    </w:rPr>
  </w:style>
  <w:style w:type="paragraph" w:styleId="Ttulo5">
    <w:name w:val="heading 5"/>
    <w:basedOn w:val="Normal"/>
    <w:next w:val="Normal"/>
    <w:link w:val="Ttulo5Car"/>
    <w:uiPriority w:val="9"/>
    <w:qFormat/>
    <w:rsid w:val="00776D41"/>
    <w:pPr>
      <w:keepNext/>
      <w:keepLines/>
      <w:spacing w:before="200"/>
      <w:outlineLvl w:val="4"/>
    </w:pPr>
    <w:rPr>
      <w:rFonts w:ascii="Cambria" w:hAnsi="Cambria"/>
      <w:color w:val="243F60"/>
    </w:rPr>
  </w:style>
  <w:style w:type="paragraph" w:styleId="Ttulo6">
    <w:name w:val="heading 6"/>
    <w:basedOn w:val="Normal"/>
    <w:next w:val="Normal"/>
    <w:link w:val="Ttulo6Car"/>
    <w:uiPriority w:val="9"/>
    <w:qFormat/>
    <w:locked/>
    <w:rsid w:val="00D54A29"/>
    <w:pPr>
      <w:keepNext/>
      <w:tabs>
        <w:tab w:val="num" w:pos="0"/>
      </w:tabs>
      <w:suppressAutoHyphens/>
      <w:ind w:left="1152" w:hanging="1152"/>
      <w:outlineLvl w:val="5"/>
    </w:pPr>
    <w:rPr>
      <w:rFonts w:ascii="Tahoma" w:hAnsi="Tahoma" w:cs="Tahoma"/>
      <w:lang w:val="es-ES_tradnl" w:eastAsia="zh-CN"/>
    </w:rPr>
  </w:style>
  <w:style w:type="paragraph" w:styleId="Ttulo7">
    <w:name w:val="heading 7"/>
    <w:basedOn w:val="Normal"/>
    <w:next w:val="Normal"/>
    <w:link w:val="Ttulo7Car"/>
    <w:uiPriority w:val="1"/>
    <w:unhideWhenUsed/>
    <w:qFormat/>
    <w:locked/>
    <w:rsid w:val="00D54A29"/>
    <w:pPr>
      <w:suppressAutoHyphens/>
      <w:spacing w:before="240" w:after="60"/>
      <w:outlineLvl w:val="6"/>
    </w:pPr>
    <w:rPr>
      <w:rFonts w:asciiTheme="minorHAnsi" w:eastAsiaTheme="minorEastAsia" w:hAnsiTheme="minorHAnsi" w:cstheme="minorBidi"/>
      <w:lang w:val="es-ES_tradnl"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qFormat/>
    <w:locked/>
    <w:rsid w:val="009376E6"/>
    <w:pPr>
      <w:contextualSpacing/>
    </w:pPr>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1"/>
    <w:uiPriority w:val="99"/>
    <w:rsid w:val="00AE7E3B"/>
    <w:pPr>
      <w:tabs>
        <w:tab w:val="center" w:pos="4252"/>
        <w:tab w:val="right" w:pos="8504"/>
      </w:tabs>
    </w:pPr>
  </w:style>
  <w:style w:type="character" w:customStyle="1" w:styleId="PiedepginaCar1">
    <w:name w:val="Pie de página Car1"/>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1"/>
    <w:qFormat/>
    <w:rsid w:val="00AE7E3B"/>
    <w:pPr>
      <w:jc w:val="both"/>
    </w:pPr>
    <w:rPr>
      <w:lang w:val="es-MX"/>
    </w:rPr>
  </w:style>
  <w:style w:type="character" w:customStyle="1" w:styleId="TextoindependienteCar">
    <w:name w:val="Texto independiente Car"/>
    <w:basedOn w:val="Fuentedeprrafopredeter"/>
    <w:link w:val="Textoindependiente"/>
    <w:uiPriority w:val="1"/>
    <w:locked/>
    <w:rsid w:val="0078358A"/>
    <w:rPr>
      <w:rFonts w:ascii="Arial" w:hAnsi="Arial" w:cs="Times New Roman"/>
      <w:color w:val="000000"/>
      <w:sz w:val="20"/>
      <w:szCs w:val="20"/>
    </w:rPr>
  </w:style>
  <w:style w:type="character" w:styleId="Refdecomentario">
    <w:name w:val="annotation reference"/>
    <w:basedOn w:val="Fuentedeprrafopredeter"/>
    <w:uiPriority w:val="99"/>
    <w:rsid w:val="00AE7E3B"/>
    <w:rPr>
      <w:rFonts w:cs="Times New Roman"/>
      <w:sz w:val="16"/>
    </w:rPr>
  </w:style>
  <w:style w:type="paragraph" w:styleId="Textocomentario">
    <w:name w:val="annotation text"/>
    <w:basedOn w:val="Normal"/>
    <w:link w:val="TextocomentarioCar"/>
    <w:uiPriority w:val="99"/>
    <w:rsid w:val="00AE7E3B"/>
    <w:rPr>
      <w:sz w:val="20"/>
    </w:rPr>
  </w:style>
  <w:style w:type="character" w:customStyle="1" w:styleId="TextocomentarioCar">
    <w:name w:val="Texto comentario Car"/>
    <w:basedOn w:val="Fuentedeprrafopredeter"/>
    <w:link w:val="Textocomentario"/>
    <w:uiPriority w:val="99"/>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rsid w:val="00DD7435"/>
    <w:rPr>
      <w:rFonts w:ascii="Tahoma" w:hAnsi="Tahoma" w:cs="Tahoma"/>
      <w:sz w:val="16"/>
      <w:szCs w:val="16"/>
    </w:rPr>
  </w:style>
  <w:style w:type="character" w:customStyle="1" w:styleId="TextodegloboCar">
    <w:name w:val="Texto de globo Car"/>
    <w:basedOn w:val="Fuentedeprrafopredeter"/>
    <w:link w:val="Textodeglobo"/>
    <w:uiPriority w:val="99"/>
    <w:locked/>
    <w:rsid w:val="0078358A"/>
    <w:rPr>
      <w:rFonts w:cs="Times New Roman"/>
      <w:color w:val="000000"/>
      <w:sz w:val="2"/>
    </w:rPr>
  </w:style>
  <w:style w:type="paragraph" w:styleId="Prrafodelista">
    <w:name w:val="List Paragraph"/>
    <w:aliases w:val="List1,LISTA,Párrafo de lista1,Párrafo de lista2,Ha,Resume Title,Bullet List,FooterText,numbered,List Paragraph1,Paragraphe de liste1,lp1,HOJA,Colorful List Accent 1,Colorful List - Accent 11,titulo 3,Colorful List - Accent 111,Bullets"/>
    <w:basedOn w:val="Normal"/>
    <w:link w:val="PrrafodelistaCar"/>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rPr>
  </w:style>
  <w:style w:type="character" w:styleId="Textoennegrita">
    <w:name w:val="Strong"/>
    <w:basedOn w:val="Fuentedeprrafopredeter"/>
    <w:uiPriority w:val="22"/>
    <w:qFormat/>
    <w:locked/>
    <w:rsid w:val="00B948E5"/>
    <w:rPr>
      <w:b/>
      <w:bCs/>
    </w:rPr>
  </w:style>
  <w:style w:type="paragraph" w:styleId="NormalWeb">
    <w:name w:val="Normal (Web)"/>
    <w:basedOn w:val="Normal"/>
    <w:link w:val="NormalWebCar"/>
    <w:uiPriority w:val="99"/>
    <w:unhideWhenUsed/>
    <w:rsid w:val="00B948E5"/>
    <w:pPr>
      <w:spacing w:before="100" w:beforeAutospacing="1" w:after="100" w:afterAutospacing="1"/>
    </w:pPr>
    <w:rPr>
      <w:lang w:val="es-CO" w:eastAsia="es-CO"/>
    </w:rPr>
  </w:style>
  <w:style w:type="paragraph" w:customStyle="1" w:styleId="western">
    <w:name w:val="western"/>
    <w:basedOn w:val="Normal"/>
    <w:rsid w:val="00B948E5"/>
    <w:pPr>
      <w:spacing w:before="100" w:beforeAutospacing="1" w:after="100" w:afterAutospacing="1"/>
    </w:pPr>
    <w:rPr>
      <w:lang w:val="es-CO" w:eastAsia="es-CO"/>
    </w:rPr>
  </w:style>
  <w:style w:type="character" w:customStyle="1" w:styleId="baj">
    <w:name w:val="b_aj"/>
    <w:basedOn w:val="Fuentedeprrafopredeter"/>
    <w:rsid w:val="0023105F"/>
  </w:style>
  <w:style w:type="character" w:customStyle="1" w:styleId="CharAttribute7">
    <w:name w:val="CharAttribute7"/>
    <w:rsid w:val="00105206"/>
    <w:rPr>
      <w:rFonts w:ascii="Arial" w:eastAsia="Times New Roman"/>
      <w:b/>
      <w:sz w:val="24"/>
    </w:rPr>
  </w:style>
  <w:style w:type="paragraph" w:customStyle="1" w:styleId="ParaAttribute9">
    <w:name w:val="ParaAttribute9"/>
    <w:rsid w:val="00105206"/>
    <w:pPr>
      <w:spacing w:before="280" w:after="280"/>
      <w:jc w:val="both"/>
    </w:pPr>
    <w:rPr>
      <w:rFonts w:eastAsia="¹Å"/>
      <w:lang w:val="es-CO"/>
    </w:rPr>
  </w:style>
  <w:style w:type="character" w:customStyle="1" w:styleId="apple-converted-space">
    <w:name w:val="apple-converted-space"/>
    <w:basedOn w:val="Fuentedeprrafopredeter"/>
    <w:rsid w:val="0038043D"/>
  </w:style>
  <w:style w:type="character" w:customStyle="1" w:styleId="PrrafodelistaCar">
    <w:name w:val="Párrafo de lista Car"/>
    <w:aliases w:val="List1 Car,LISTA Car,Párrafo de lista1 Car,Párrafo de lista2 Car,Ha Car,Resume Title Car,Bullet List Car,FooterText Car,numbered Car,List Paragraph1 Car,Paragraphe de liste1 Car,lp1 Car,HOJA Car,Colorful List Accent 1 Car,Bullets Car"/>
    <w:link w:val="Prrafodelista"/>
    <w:uiPriority w:val="34"/>
    <w:qFormat/>
    <w:locked/>
    <w:rsid w:val="001A30EF"/>
    <w:rPr>
      <w:rFonts w:ascii="Arial" w:hAnsi="Arial"/>
      <w:color w:val="000000"/>
      <w:sz w:val="24"/>
    </w:rPr>
  </w:style>
  <w:style w:type="paragraph" w:styleId="Textonotapie">
    <w:name w:val="footnote text"/>
    <w:aliases w:val="ft,ft Car Car Car,ft Car,Texto nota pie2,ft1,ft Car Car Car1,Texto nota pie Car2,ft Car Car2,Texto nota pie_mujer Car,Car,Texto nota pie_mujer,FA Fu,Footnote Text Char Char,Footnote Text1 Char,Footnote Text Ch,Texto nota pie Car Car,Ca"/>
    <w:basedOn w:val="Normal"/>
    <w:link w:val="TextonotapieCar"/>
    <w:uiPriority w:val="99"/>
    <w:unhideWhenUsed/>
    <w:rsid w:val="00412331"/>
    <w:rPr>
      <w:sz w:val="20"/>
    </w:rPr>
  </w:style>
  <w:style w:type="character" w:customStyle="1" w:styleId="TextonotapieCar">
    <w:name w:val="Texto nota pie Car"/>
    <w:aliases w:val="ft Car1,ft Car Car Car Car,ft Car Car,Texto nota pie2 Car,ft1 Car,ft Car Car Car1 Car,Texto nota pie Car2 Car,ft Car Car2 Car,Texto nota pie_mujer Car Car,Car Car,Texto nota pie_mujer Car1,FA Fu Car,Footnote Text Char Char Car,Ca Car"/>
    <w:basedOn w:val="Fuentedeprrafopredeter"/>
    <w:link w:val="Textonotapie"/>
    <w:uiPriority w:val="99"/>
    <w:rsid w:val="00412331"/>
    <w:rPr>
      <w:rFonts w:ascii="Arial" w:hAnsi="Arial"/>
      <w:color w:val="000000"/>
    </w:rPr>
  </w:style>
  <w:style w:type="character" w:styleId="Refdenotaalpie">
    <w:name w:val="footnote reference"/>
    <w:aliases w:val="referencia nota al pie,Ref,de nota al pie,Ref. de nota al pie2,Nota de pie,Texto de nota al pie,normal,Ref. de nota al pie1,Car Car Car1,Car Car2,Footnote Text Char Char Char Char Char Car1,Footnote Text Char Char Char Char Car1,ftr"/>
    <w:basedOn w:val="Fuentedeprrafopredeter"/>
    <w:uiPriority w:val="99"/>
    <w:unhideWhenUsed/>
    <w:qFormat/>
    <w:rsid w:val="00412331"/>
    <w:rPr>
      <w:vertAlign w:val="superscript"/>
    </w:rPr>
  </w:style>
  <w:style w:type="paragraph" w:customStyle="1" w:styleId="Default">
    <w:name w:val="Default"/>
    <w:rsid w:val="00412331"/>
    <w:pPr>
      <w:autoSpaceDE w:val="0"/>
      <w:autoSpaceDN w:val="0"/>
      <w:adjustRightInd w:val="0"/>
    </w:pPr>
    <w:rPr>
      <w:rFonts w:ascii="Calibri" w:hAnsi="Calibri" w:cs="Calibri"/>
      <w:color w:val="000000"/>
      <w:lang w:val="es-CO"/>
    </w:rPr>
  </w:style>
  <w:style w:type="character" w:customStyle="1" w:styleId="Ttulo3Car">
    <w:name w:val="Título 3 Car"/>
    <w:basedOn w:val="Fuentedeprrafopredeter"/>
    <w:link w:val="Ttulo3"/>
    <w:uiPriority w:val="9"/>
    <w:rsid w:val="00187D66"/>
    <w:rPr>
      <w:rFonts w:asciiTheme="majorHAnsi" w:eastAsiaTheme="majorEastAsia" w:hAnsiTheme="majorHAnsi" w:cstheme="majorBidi"/>
      <w:color w:val="243F60" w:themeColor="accent1" w:themeShade="7F"/>
      <w:sz w:val="24"/>
      <w:szCs w:val="24"/>
    </w:rPr>
  </w:style>
  <w:style w:type="paragraph" w:styleId="Sinespaciado">
    <w:name w:val="No Spacing"/>
    <w:uiPriority w:val="1"/>
    <w:qFormat/>
    <w:rsid w:val="00187D66"/>
    <w:rPr>
      <w:rFonts w:ascii="Calibri" w:eastAsia="Calibri" w:hAnsi="Calibri"/>
      <w:sz w:val="22"/>
      <w:szCs w:val="22"/>
      <w:lang w:val="es-CO" w:eastAsia="en-US"/>
    </w:rPr>
  </w:style>
  <w:style w:type="character" w:styleId="AcrnimoHTML">
    <w:name w:val="HTML Acronym"/>
    <w:basedOn w:val="Fuentedeprrafopredeter"/>
    <w:uiPriority w:val="99"/>
    <w:semiHidden/>
    <w:unhideWhenUsed/>
    <w:rsid w:val="00A14D05"/>
  </w:style>
  <w:style w:type="character" w:customStyle="1" w:styleId="st">
    <w:name w:val="st"/>
    <w:basedOn w:val="Fuentedeprrafopredeter"/>
    <w:rsid w:val="003A58C3"/>
  </w:style>
  <w:style w:type="paragraph" w:customStyle="1" w:styleId="centrado">
    <w:name w:val="centrado"/>
    <w:basedOn w:val="Normal"/>
    <w:rsid w:val="00106BD8"/>
    <w:pPr>
      <w:spacing w:before="100" w:beforeAutospacing="1" w:after="100" w:afterAutospacing="1"/>
    </w:pPr>
    <w:rPr>
      <w:sz w:val="20"/>
      <w:lang w:val="es-CO"/>
    </w:rPr>
  </w:style>
  <w:style w:type="character" w:styleId="Hipervnculovisitado">
    <w:name w:val="FollowedHyperlink"/>
    <w:basedOn w:val="Fuentedeprrafopredeter"/>
    <w:uiPriority w:val="99"/>
    <w:unhideWhenUsed/>
    <w:rsid w:val="00314E5D"/>
    <w:rPr>
      <w:color w:val="800080" w:themeColor="followedHyperlink"/>
      <w:u w:val="single"/>
    </w:rPr>
  </w:style>
  <w:style w:type="character" w:styleId="nfasis">
    <w:name w:val="Emphasis"/>
    <w:basedOn w:val="Fuentedeprrafopredeter"/>
    <w:qFormat/>
    <w:locked/>
    <w:rsid w:val="00C6538A"/>
    <w:rPr>
      <w:i/>
      <w:iCs/>
    </w:rPr>
  </w:style>
  <w:style w:type="paragraph" w:styleId="Asuntodelcomentario">
    <w:name w:val="annotation subject"/>
    <w:basedOn w:val="Textocomentario"/>
    <w:next w:val="Textocomentario"/>
    <w:link w:val="AsuntodelcomentarioCar"/>
    <w:uiPriority w:val="99"/>
    <w:unhideWhenUsed/>
    <w:rsid w:val="008925F8"/>
    <w:rPr>
      <w:b/>
      <w:bCs/>
    </w:rPr>
  </w:style>
  <w:style w:type="character" w:customStyle="1" w:styleId="AsuntodelcomentarioCar">
    <w:name w:val="Asunto del comentario Car"/>
    <w:basedOn w:val="TextocomentarioCar"/>
    <w:link w:val="Asuntodelcomentario"/>
    <w:uiPriority w:val="99"/>
    <w:rsid w:val="008925F8"/>
    <w:rPr>
      <w:rFonts w:ascii="Arial" w:hAnsi="Arial" w:cs="Times New Roman"/>
      <w:b/>
      <w:bCs/>
      <w:color w:val="000000"/>
      <w:sz w:val="20"/>
      <w:szCs w:val="20"/>
    </w:rPr>
  </w:style>
  <w:style w:type="character" w:customStyle="1" w:styleId="TtuloCar">
    <w:name w:val="Título Car"/>
    <w:basedOn w:val="Fuentedeprrafopredeter"/>
    <w:link w:val="Ttulo"/>
    <w:rsid w:val="009376E6"/>
    <w:rPr>
      <w:rFonts w:asciiTheme="majorHAnsi" w:eastAsiaTheme="majorEastAsia" w:hAnsiTheme="majorHAnsi" w:cstheme="majorBidi"/>
      <w:spacing w:val="-10"/>
      <w:kern w:val="28"/>
      <w:sz w:val="56"/>
      <w:szCs w:val="56"/>
    </w:rPr>
  </w:style>
  <w:style w:type="paragraph" w:styleId="Citadestacada">
    <w:name w:val="Intense Quote"/>
    <w:basedOn w:val="Normal"/>
    <w:next w:val="Normal"/>
    <w:link w:val="CitadestacadaCar"/>
    <w:uiPriority w:val="30"/>
    <w:qFormat/>
    <w:rsid w:val="009376E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9376E6"/>
    <w:rPr>
      <w:rFonts w:ascii="Arial" w:hAnsi="Arial"/>
      <w:i/>
      <w:iCs/>
      <w:color w:val="4F81BD" w:themeColor="accent1"/>
      <w:sz w:val="24"/>
    </w:rPr>
  </w:style>
  <w:style w:type="paragraph" w:customStyle="1" w:styleId="AnexosOficio">
    <w:name w:val="Anexos Oficio"/>
    <w:basedOn w:val="Normal"/>
    <w:qFormat/>
    <w:rsid w:val="00752B6A"/>
    <w:pPr>
      <w:spacing w:line="200" w:lineRule="exact"/>
    </w:pPr>
    <w:rPr>
      <w:rFonts w:eastAsia="Calibri" w:cs="Arial"/>
      <w:sz w:val="16"/>
      <w:szCs w:val="18"/>
    </w:rPr>
  </w:style>
  <w:style w:type="character" w:customStyle="1" w:styleId="reference-text">
    <w:name w:val="reference-text"/>
    <w:basedOn w:val="Fuentedeprrafopredeter"/>
    <w:rsid w:val="00814D2E"/>
  </w:style>
  <w:style w:type="character" w:customStyle="1" w:styleId="NormalWebCar">
    <w:name w:val="Normal (Web) Car"/>
    <w:link w:val="NormalWeb"/>
    <w:uiPriority w:val="99"/>
    <w:rsid w:val="0004285B"/>
    <w:rPr>
      <w:sz w:val="24"/>
      <w:szCs w:val="24"/>
      <w:lang w:val="es-CO" w:eastAsia="es-CO"/>
    </w:rPr>
  </w:style>
  <w:style w:type="table" w:customStyle="1" w:styleId="TableNormal1">
    <w:name w:val="Table Normal1"/>
    <w:qFormat/>
    <w:rsid w:val="00725F51"/>
    <w:pPr>
      <w:pBdr>
        <w:top w:val="nil"/>
        <w:left w:val="nil"/>
        <w:bottom w:val="nil"/>
        <w:right w:val="nil"/>
        <w:between w:val="nil"/>
        <w:bar w:val="nil"/>
      </w:pBdr>
    </w:pPr>
    <w:rPr>
      <w:rFonts w:eastAsia="Arial Unicode MS"/>
      <w:bdr w:val="nil"/>
      <w:lang w:val="es-CO"/>
    </w:rPr>
    <w:tblPr>
      <w:tblInd w:w="0" w:type="dxa"/>
      <w:tblCellMar>
        <w:top w:w="0" w:type="dxa"/>
        <w:left w:w="0" w:type="dxa"/>
        <w:bottom w:w="0" w:type="dxa"/>
        <w:right w:w="0" w:type="dxa"/>
      </w:tblCellMar>
    </w:tblPr>
  </w:style>
  <w:style w:type="paragraph" w:customStyle="1" w:styleId="Cuerpo">
    <w:name w:val="Cuerpo"/>
    <w:rsid w:val="00725F51"/>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lang w:val="es-CO"/>
      <w14:textOutline w14:w="0" w14:cap="flat" w14:cmpd="sng" w14:algn="ctr">
        <w14:noFill/>
        <w14:prstDash w14:val="solid"/>
        <w14:bevel/>
      </w14:textOutline>
    </w:rPr>
  </w:style>
  <w:style w:type="character" w:customStyle="1" w:styleId="Ninguno">
    <w:name w:val="Ninguno"/>
    <w:rsid w:val="00725F51"/>
  </w:style>
  <w:style w:type="paragraph" w:styleId="Sangra2detindependiente">
    <w:name w:val="Body Text Indent 2"/>
    <w:basedOn w:val="Normal"/>
    <w:link w:val="Sangra2detindependienteCar"/>
    <w:unhideWhenUsed/>
    <w:rsid w:val="008D0F0B"/>
    <w:pPr>
      <w:spacing w:after="120" w:line="480" w:lineRule="auto"/>
      <w:ind w:left="283"/>
    </w:pPr>
  </w:style>
  <w:style w:type="character" w:customStyle="1" w:styleId="Sangra2detindependienteCar">
    <w:name w:val="Sangría 2 de t. independiente Car"/>
    <w:basedOn w:val="Fuentedeprrafopredeter"/>
    <w:link w:val="Sangra2detindependiente"/>
    <w:rsid w:val="008D0F0B"/>
    <w:rPr>
      <w:rFonts w:ascii="Arial" w:hAnsi="Arial"/>
      <w:color w:val="000000"/>
      <w:sz w:val="24"/>
    </w:rPr>
  </w:style>
  <w:style w:type="table" w:styleId="Tablanormal1">
    <w:name w:val="Plain Table 1"/>
    <w:basedOn w:val="Tablanormal"/>
    <w:uiPriority w:val="41"/>
    <w:rsid w:val="0010660F"/>
    <w:rPr>
      <w:rFonts w:asciiTheme="minorHAnsi" w:eastAsiaTheme="minorHAnsi" w:hAnsiTheme="minorHAnsi" w:cstheme="minorBidi"/>
      <w:sz w:val="22"/>
      <w:szCs w:val="22"/>
      <w:lang w:val="es-CO"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11">
    <w:name w:val="s11"/>
    <w:basedOn w:val="Fuentedeprrafopredeter"/>
    <w:rsid w:val="009A1655"/>
  </w:style>
  <w:style w:type="character" w:customStyle="1" w:styleId="s14">
    <w:name w:val="s14"/>
    <w:basedOn w:val="Fuentedeprrafopredeter"/>
    <w:rsid w:val="009A1655"/>
  </w:style>
  <w:style w:type="character" w:customStyle="1" w:styleId="s25">
    <w:name w:val="s25"/>
    <w:basedOn w:val="Fuentedeprrafopredeter"/>
    <w:rsid w:val="00535211"/>
  </w:style>
  <w:style w:type="paragraph" w:customStyle="1" w:styleId="s27">
    <w:name w:val="s27"/>
    <w:basedOn w:val="Normal"/>
    <w:rsid w:val="005E25CF"/>
    <w:pPr>
      <w:spacing w:before="100" w:beforeAutospacing="1" w:after="100" w:afterAutospacing="1"/>
    </w:pPr>
    <w:rPr>
      <w:rFonts w:eastAsiaTheme="minorEastAsia"/>
      <w:lang w:val="en-US"/>
    </w:rPr>
  </w:style>
  <w:style w:type="paragraph" w:customStyle="1" w:styleId="s28">
    <w:name w:val="s28"/>
    <w:basedOn w:val="Normal"/>
    <w:rsid w:val="005E25CF"/>
    <w:pPr>
      <w:spacing w:before="100" w:beforeAutospacing="1" w:after="100" w:afterAutospacing="1"/>
    </w:pPr>
    <w:rPr>
      <w:rFonts w:eastAsiaTheme="minorEastAsia"/>
      <w:lang w:val="en-US"/>
    </w:rPr>
  </w:style>
  <w:style w:type="paragraph" w:customStyle="1" w:styleId="s24">
    <w:name w:val="s24"/>
    <w:basedOn w:val="Normal"/>
    <w:rsid w:val="002003C5"/>
    <w:pPr>
      <w:spacing w:before="100" w:beforeAutospacing="1" w:after="100" w:afterAutospacing="1"/>
    </w:pPr>
    <w:rPr>
      <w:rFonts w:eastAsiaTheme="minorEastAsia"/>
      <w:lang w:val="en-US"/>
    </w:rPr>
  </w:style>
  <w:style w:type="paragraph" w:customStyle="1" w:styleId="s21">
    <w:name w:val="s21"/>
    <w:basedOn w:val="Normal"/>
    <w:rsid w:val="002003C5"/>
    <w:pPr>
      <w:spacing w:before="100" w:beforeAutospacing="1" w:after="100" w:afterAutospacing="1"/>
    </w:pPr>
    <w:rPr>
      <w:rFonts w:eastAsiaTheme="minorEastAsia"/>
      <w:lang w:val="en-US"/>
    </w:rPr>
  </w:style>
  <w:style w:type="paragraph" w:customStyle="1" w:styleId="s17">
    <w:name w:val="s17"/>
    <w:basedOn w:val="Normal"/>
    <w:rsid w:val="00B43814"/>
    <w:pPr>
      <w:spacing w:before="100" w:beforeAutospacing="1" w:after="100" w:afterAutospacing="1"/>
    </w:pPr>
    <w:rPr>
      <w:rFonts w:eastAsiaTheme="minorEastAsia"/>
      <w:lang w:val="en-US"/>
    </w:rPr>
  </w:style>
  <w:style w:type="character" w:customStyle="1" w:styleId="s72">
    <w:name w:val="s72"/>
    <w:basedOn w:val="Fuentedeprrafopredeter"/>
    <w:rsid w:val="00B43814"/>
  </w:style>
  <w:style w:type="character" w:customStyle="1" w:styleId="s18">
    <w:name w:val="s18"/>
    <w:basedOn w:val="Fuentedeprrafopredeter"/>
    <w:rsid w:val="00B43814"/>
  </w:style>
  <w:style w:type="character" w:customStyle="1" w:styleId="s13">
    <w:name w:val="s13"/>
    <w:basedOn w:val="Fuentedeprrafopredeter"/>
    <w:rsid w:val="00B43814"/>
  </w:style>
  <w:style w:type="character" w:customStyle="1" w:styleId="s70">
    <w:name w:val="s70"/>
    <w:basedOn w:val="Fuentedeprrafopredeter"/>
    <w:rsid w:val="00D238B0"/>
  </w:style>
  <w:style w:type="character" w:customStyle="1" w:styleId="s71">
    <w:name w:val="s71"/>
    <w:basedOn w:val="Fuentedeprrafopredeter"/>
    <w:rsid w:val="00D238B0"/>
  </w:style>
  <w:style w:type="character" w:customStyle="1" w:styleId="s60">
    <w:name w:val="s60"/>
    <w:basedOn w:val="Fuentedeprrafopredeter"/>
    <w:rsid w:val="00D238B0"/>
  </w:style>
  <w:style w:type="character" w:customStyle="1" w:styleId="s32">
    <w:name w:val="s32"/>
    <w:basedOn w:val="Fuentedeprrafopredeter"/>
    <w:rsid w:val="00D238B0"/>
  </w:style>
  <w:style w:type="paragraph" w:customStyle="1" w:styleId="s73">
    <w:name w:val="s73"/>
    <w:basedOn w:val="Normal"/>
    <w:rsid w:val="00D238B0"/>
    <w:pPr>
      <w:spacing w:before="100" w:beforeAutospacing="1" w:after="100" w:afterAutospacing="1"/>
    </w:pPr>
    <w:rPr>
      <w:rFonts w:eastAsiaTheme="minorEastAsia"/>
      <w:lang w:val="en-US"/>
    </w:rPr>
  </w:style>
  <w:style w:type="character" w:customStyle="1" w:styleId="s26">
    <w:name w:val="s26"/>
    <w:basedOn w:val="Fuentedeprrafopredeter"/>
    <w:rsid w:val="000176B9"/>
  </w:style>
  <w:style w:type="character" w:customStyle="1" w:styleId="s87">
    <w:name w:val="s87"/>
    <w:basedOn w:val="Fuentedeprrafopredeter"/>
    <w:rsid w:val="00BC6EC5"/>
  </w:style>
  <w:style w:type="paragraph" w:customStyle="1" w:styleId="s5">
    <w:name w:val="s5"/>
    <w:basedOn w:val="Normal"/>
    <w:rsid w:val="00D72A3E"/>
    <w:pPr>
      <w:spacing w:before="100" w:beforeAutospacing="1" w:after="100" w:afterAutospacing="1"/>
    </w:pPr>
    <w:rPr>
      <w:rFonts w:eastAsiaTheme="minorEastAsia"/>
      <w:lang w:val="en-US"/>
    </w:rPr>
  </w:style>
  <w:style w:type="character" w:customStyle="1" w:styleId="s6">
    <w:name w:val="s6"/>
    <w:basedOn w:val="Fuentedeprrafopredeter"/>
    <w:rsid w:val="00D72A3E"/>
  </w:style>
  <w:style w:type="character" w:customStyle="1" w:styleId="s7">
    <w:name w:val="s7"/>
    <w:basedOn w:val="Fuentedeprrafopredeter"/>
    <w:rsid w:val="00D72A3E"/>
  </w:style>
  <w:style w:type="character" w:customStyle="1" w:styleId="s3">
    <w:name w:val="s3"/>
    <w:basedOn w:val="Fuentedeprrafopredeter"/>
    <w:rsid w:val="00B55F01"/>
  </w:style>
  <w:style w:type="paragraph" w:customStyle="1" w:styleId="s16">
    <w:name w:val="s16"/>
    <w:basedOn w:val="Normal"/>
    <w:rsid w:val="003E75B9"/>
    <w:pPr>
      <w:spacing w:before="100" w:beforeAutospacing="1" w:after="100" w:afterAutospacing="1"/>
    </w:pPr>
    <w:rPr>
      <w:rFonts w:eastAsiaTheme="minorEastAsia"/>
      <w:lang w:val="en-US"/>
    </w:rPr>
  </w:style>
  <w:style w:type="character" w:customStyle="1" w:styleId="bumpedfont15">
    <w:name w:val="bumpedfont15"/>
    <w:basedOn w:val="Fuentedeprrafopredeter"/>
    <w:rsid w:val="008442BD"/>
  </w:style>
  <w:style w:type="paragraph" w:styleId="Revisin">
    <w:name w:val="Revision"/>
    <w:hidden/>
    <w:uiPriority w:val="99"/>
    <w:semiHidden/>
    <w:rsid w:val="00667B28"/>
    <w:rPr>
      <w:rFonts w:ascii="Arial" w:hAnsi="Arial"/>
      <w:color w:val="000000"/>
    </w:rPr>
  </w:style>
  <w:style w:type="character" w:customStyle="1" w:styleId="Mencinsinresolver1">
    <w:name w:val="Mención sin resolver1"/>
    <w:basedOn w:val="Fuentedeprrafopredeter"/>
    <w:uiPriority w:val="99"/>
    <w:semiHidden/>
    <w:unhideWhenUsed/>
    <w:rsid w:val="00D56E07"/>
    <w:rPr>
      <w:color w:val="605E5C"/>
      <w:shd w:val="clear" w:color="auto" w:fill="E1DFDD"/>
    </w:rPr>
  </w:style>
  <w:style w:type="character" w:customStyle="1" w:styleId="UnresolvedMention">
    <w:name w:val="Unresolved Mention"/>
    <w:basedOn w:val="Fuentedeprrafopredeter"/>
    <w:uiPriority w:val="99"/>
    <w:semiHidden/>
    <w:unhideWhenUsed/>
    <w:rsid w:val="00CC0418"/>
    <w:rPr>
      <w:color w:val="605E5C"/>
      <w:shd w:val="clear" w:color="auto" w:fill="E1DFDD"/>
    </w:rPr>
  </w:style>
  <w:style w:type="character" w:customStyle="1" w:styleId="Ttulo6Car">
    <w:name w:val="Título 6 Car"/>
    <w:basedOn w:val="Fuentedeprrafopredeter"/>
    <w:link w:val="Ttulo6"/>
    <w:uiPriority w:val="9"/>
    <w:rsid w:val="00D54A29"/>
    <w:rPr>
      <w:rFonts w:ascii="Tahoma" w:hAnsi="Tahoma" w:cs="Tahoma"/>
      <w:sz w:val="24"/>
      <w:szCs w:val="24"/>
      <w:lang w:val="es-ES_tradnl" w:eastAsia="zh-CN"/>
    </w:rPr>
  </w:style>
  <w:style w:type="character" w:customStyle="1" w:styleId="Ttulo7Car">
    <w:name w:val="Título 7 Car"/>
    <w:basedOn w:val="Fuentedeprrafopredeter"/>
    <w:link w:val="Ttulo7"/>
    <w:uiPriority w:val="1"/>
    <w:rsid w:val="00D54A29"/>
    <w:rPr>
      <w:rFonts w:asciiTheme="minorHAnsi" w:eastAsiaTheme="minorEastAsia" w:hAnsiTheme="minorHAnsi" w:cstheme="minorBidi"/>
      <w:sz w:val="24"/>
      <w:szCs w:val="24"/>
      <w:lang w:val="es-ES_tradnl" w:eastAsia="zh-CN"/>
    </w:rPr>
  </w:style>
  <w:style w:type="character" w:customStyle="1" w:styleId="WW8Num1z0">
    <w:name w:val="WW8Num1z0"/>
    <w:rsid w:val="00D54A29"/>
  </w:style>
  <w:style w:type="character" w:customStyle="1" w:styleId="WW8Num1z1">
    <w:name w:val="WW8Num1z1"/>
    <w:rsid w:val="00D54A29"/>
  </w:style>
  <w:style w:type="character" w:customStyle="1" w:styleId="WW8Num1z2">
    <w:name w:val="WW8Num1z2"/>
    <w:rsid w:val="00D54A29"/>
  </w:style>
  <w:style w:type="character" w:customStyle="1" w:styleId="WW8Num1z3">
    <w:name w:val="WW8Num1z3"/>
    <w:rsid w:val="00D54A29"/>
  </w:style>
  <w:style w:type="character" w:customStyle="1" w:styleId="WW8Num1z4">
    <w:name w:val="WW8Num1z4"/>
    <w:rsid w:val="00D54A29"/>
  </w:style>
  <w:style w:type="character" w:customStyle="1" w:styleId="WW8Num1z5">
    <w:name w:val="WW8Num1z5"/>
    <w:rsid w:val="00D54A29"/>
  </w:style>
  <w:style w:type="character" w:customStyle="1" w:styleId="WW8Num1z6">
    <w:name w:val="WW8Num1z6"/>
    <w:rsid w:val="00D54A29"/>
  </w:style>
  <w:style w:type="character" w:customStyle="1" w:styleId="WW8Num1z7">
    <w:name w:val="WW8Num1z7"/>
    <w:rsid w:val="00D54A29"/>
  </w:style>
  <w:style w:type="character" w:customStyle="1" w:styleId="WW8Num1z8">
    <w:name w:val="WW8Num1z8"/>
    <w:rsid w:val="00D54A29"/>
  </w:style>
  <w:style w:type="character" w:customStyle="1" w:styleId="Fuentedeprrafopredeter2">
    <w:name w:val="Fuente de párrafo predeter.2"/>
    <w:rsid w:val="00D54A29"/>
  </w:style>
  <w:style w:type="character" w:customStyle="1" w:styleId="WW8NumSt1z0">
    <w:name w:val="WW8NumSt1z0"/>
    <w:rsid w:val="00D54A29"/>
    <w:rPr>
      <w:rFonts w:ascii="Wingdings" w:hAnsi="Wingdings" w:cs="Wingdings"/>
      <w:b w:val="0"/>
      <w:bCs w:val="0"/>
      <w:i w:val="0"/>
      <w:iCs w:val="0"/>
      <w:sz w:val="24"/>
      <w:szCs w:val="24"/>
    </w:rPr>
  </w:style>
  <w:style w:type="character" w:customStyle="1" w:styleId="Fuentedeprrafopredeter1">
    <w:name w:val="Fuente de párrafo predeter.1"/>
    <w:rsid w:val="00D54A29"/>
  </w:style>
  <w:style w:type="character" w:customStyle="1" w:styleId="estilo61">
    <w:name w:val="estilo61"/>
    <w:rsid w:val="00D54A29"/>
    <w:rPr>
      <w:b/>
      <w:bCs/>
      <w:color w:val="FF0000"/>
    </w:rPr>
  </w:style>
  <w:style w:type="character" w:customStyle="1" w:styleId="PiedepginaCar">
    <w:name w:val="Pie de página Car"/>
    <w:uiPriority w:val="99"/>
    <w:rsid w:val="00D54A29"/>
    <w:rPr>
      <w:lang w:val="es-ES_tradnl"/>
    </w:rPr>
  </w:style>
  <w:style w:type="paragraph" w:customStyle="1" w:styleId="Encabezado2">
    <w:name w:val="Encabezado2"/>
    <w:basedOn w:val="Normal"/>
    <w:next w:val="Textoindependiente"/>
    <w:rsid w:val="00D54A29"/>
    <w:pPr>
      <w:keepNext/>
      <w:suppressAutoHyphens/>
      <w:spacing w:before="240" w:after="120"/>
    </w:pPr>
    <w:rPr>
      <w:rFonts w:ascii="Liberation Sans" w:eastAsia="Microsoft YaHei" w:hAnsi="Liberation Sans" w:cs="Mangal"/>
      <w:sz w:val="28"/>
      <w:szCs w:val="28"/>
      <w:lang w:val="es-ES_tradnl" w:eastAsia="zh-CN"/>
    </w:rPr>
  </w:style>
  <w:style w:type="paragraph" w:styleId="Lista">
    <w:name w:val="List"/>
    <w:basedOn w:val="Textoindependiente"/>
    <w:rsid w:val="00D54A29"/>
    <w:pPr>
      <w:suppressAutoHyphens/>
      <w:spacing w:after="120"/>
      <w:jc w:val="left"/>
    </w:pPr>
    <w:rPr>
      <w:rFonts w:cs="Mangal"/>
      <w:sz w:val="20"/>
      <w:szCs w:val="20"/>
      <w:lang w:val="es-ES_tradnl" w:eastAsia="zh-CN"/>
    </w:rPr>
  </w:style>
  <w:style w:type="paragraph" w:styleId="Descripcin">
    <w:name w:val="caption"/>
    <w:basedOn w:val="Normal"/>
    <w:qFormat/>
    <w:locked/>
    <w:rsid w:val="00D54A29"/>
    <w:pPr>
      <w:suppressLineNumbers/>
      <w:suppressAutoHyphens/>
      <w:spacing w:before="120" w:after="120"/>
    </w:pPr>
    <w:rPr>
      <w:rFonts w:cs="Mangal"/>
      <w:i/>
      <w:iCs/>
      <w:lang w:val="es-ES_tradnl" w:eastAsia="zh-CN"/>
    </w:rPr>
  </w:style>
  <w:style w:type="paragraph" w:customStyle="1" w:styleId="ndice">
    <w:name w:val="Índice"/>
    <w:basedOn w:val="Normal"/>
    <w:rsid w:val="00D54A29"/>
    <w:pPr>
      <w:suppressLineNumbers/>
      <w:suppressAutoHyphens/>
    </w:pPr>
    <w:rPr>
      <w:rFonts w:cs="Mangal"/>
      <w:sz w:val="20"/>
      <w:szCs w:val="20"/>
      <w:lang w:val="es-ES_tradnl" w:eastAsia="zh-CN"/>
    </w:rPr>
  </w:style>
  <w:style w:type="paragraph" w:customStyle="1" w:styleId="Encabezado1">
    <w:name w:val="Encabezado1"/>
    <w:basedOn w:val="Normal"/>
    <w:next w:val="Textoindependiente"/>
    <w:rsid w:val="00D54A29"/>
    <w:pPr>
      <w:keepNext/>
      <w:suppressAutoHyphens/>
      <w:spacing w:before="240" w:after="120"/>
    </w:pPr>
    <w:rPr>
      <w:rFonts w:ascii="Arial" w:eastAsia="Microsoft YaHei" w:hAnsi="Arial" w:cs="Mangal"/>
      <w:sz w:val="28"/>
      <w:szCs w:val="28"/>
      <w:lang w:val="es-ES_tradnl" w:eastAsia="zh-CN"/>
    </w:rPr>
  </w:style>
  <w:style w:type="paragraph" w:customStyle="1" w:styleId="Epgrafe1">
    <w:name w:val="Epígrafe1"/>
    <w:basedOn w:val="Normal"/>
    <w:rsid w:val="00D54A29"/>
    <w:pPr>
      <w:suppressLineNumbers/>
      <w:suppressAutoHyphens/>
      <w:spacing w:before="120" w:after="120"/>
    </w:pPr>
    <w:rPr>
      <w:rFonts w:cs="Mangal"/>
      <w:i/>
      <w:iCs/>
      <w:lang w:val="es-ES_tradnl" w:eastAsia="zh-CN"/>
    </w:rPr>
  </w:style>
  <w:style w:type="paragraph" w:customStyle="1" w:styleId="Mapadeldocumento1">
    <w:name w:val="Mapa del documento1"/>
    <w:basedOn w:val="Normal"/>
    <w:rsid w:val="00D54A29"/>
    <w:pPr>
      <w:shd w:val="clear" w:color="auto" w:fill="000080"/>
      <w:suppressAutoHyphens/>
    </w:pPr>
    <w:rPr>
      <w:rFonts w:ascii="Tahoma" w:hAnsi="Tahoma" w:cs="Tahoma"/>
      <w:sz w:val="20"/>
      <w:szCs w:val="20"/>
      <w:lang w:val="es-ES_tradnl" w:eastAsia="zh-CN"/>
    </w:rPr>
  </w:style>
  <w:style w:type="paragraph" w:customStyle="1" w:styleId="estilo4">
    <w:name w:val="estilo4"/>
    <w:basedOn w:val="Normal"/>
    <w:rsid w:val="00D54A29"/>
    <w:pPr>
      <w:suppressAutoHyphens/>
      <w:spacing w:before="100" w:after="100"/>
    </w:pPr>
    <w:rPr>
      <w:color w:val="000000"/>
      <w:lang w:eastAsia="zh-CN"/>
    </w:rPr>
  </w:style>
  <w:style w:type="paragraph" w:customStyle="1" w:styleId="estilo5">
    <w:name w:val="estilo5"/>
    <w:basedOn w:val="Normal"/>
    <w:rsid w:val="00D54A29"/>
    <w:pPr>
      <w:suppressAutoHyphens/>
      <w:spacing w:before="100" w:after="100"/>
    </w:pPr>
    <w:rPr>
      <w:lang w:eastAsia="zh-CN"/>
    </w:rPr>
  </w:style>
  <w:style w:type="paragraph" w:customStyle="1" w:styleId="Contenidodelmarco">
    <w:name w:val="Contenido del marco"/>
    <w:basedOn w:val="Normal"/>
    <w:rsid w:val="00D54A29"/>
    <w:pPr>
      <w:suppressAutoHyphens/>
    </w:pPr>
    <w:rPr>
      <w:sz w:val="20"/>
      <w:szCs w:val="20"/>
      <w:lang w:val="es-ES_tradnl" w:eastAsia="zh-CN"/>
    </w:rPr>
  </w:style>
  <w:style w:type="paragraph" w:styleId="Cita">
    <w:name w:val="Quote"/>
    <w:basedOn w:val="Normal"/>
    <w:link w:val="CitaCar"/>
    <w:qFormat/>
    <w:rsid w:val="00D54A29"/>
    <w:pPr>
      <w:suppressAutoHyphens/>
      <w:spacing w:after="283"/>
      <w:ind w:left="567" w:right="567"/>
    </w:pPr>
    <w:rPr>
      <w:sz w:val="20"/>
      <w:szCs w:val="20"/>
      <w:lang w:val="es-ES_tradnl" w:eastAsia="zh-CN"/>
    </w:rPr>
  </w:style>
  <w:style w:type="character" w:customStyle="1" w:styleId="CitaCar">
    <w:name w:val="Cita Car"/>
    <w:basedOn w:val="Fuentedeprrafopredeter"/>
    <w:link w:val="Cita"/>
    <w:rsid w:val="00D54A29"/>
    <w:rPr>
      <w:lang w:val="es-ES_tradnl" w:eastAsia="zh-CN"/>
    </w:rPr>
  </w:style>
  <w:style w:type="paragraph" w:styleId="Subttulo">
    <w:name w:val="Subtitle"/>
    <w:basedOn w:val="Normal"/>
    <w:next w:val="Normal"/>
    <w:link w:val="SubttuloCar"/>
    <w:pPr>
      <w:keepNext/>
      <w:spacing w:before="60" w:after="120"/>
      <w:jc w:val="center"/>
    </w:pPr>
    <w:rPr>
      <w:rFonts w:ascii="Liberation Sans" w:eastAsia="Liberation Sans" w:hAnsi="Liberation Sans" w:cs="Liberation Sans"/>
      <w:sz w:val="36"/>
      <w:szCs w:val="36"/>
    </w:rPr>
  </w:style>
  <w:style w:type="character" w:customStyle="1" w:styleId="SubttuloCar">
    <w:name w:val="Subtítulo Car"/>
    <w:basedOn w:val="Fuentedeprrafopredeter"/>
    <w:link w:val="Subttulo"/>
    <w:rsid w:val="00D54A29"/>
    <w:rPr>
      <w:rFonts w:ascii="Liberation Sans" w:eastAsia="Microsoft YaHei" w:hAnsi="Liberation Sans" w:cs="Mangal"/>
      <w:sz w:val="36"/>
      <w:szCs w:val="36"/>
      <w:lang w:val="es-ES_tradnl" w:eastAsia="zh-CN"/>
    </w:rPr>
  </w:style>
  <w:style w:type="character" w:customStyle="1" w:styleId="Titulo2Car">
    <w:name w:val="Titulo 2 Car"/>
    <w:link w:val="Titulo2"/>
    <w:locked/>
    <w:rsid w:val="00D54A29"/>
    <w:rPr>
      <w:rFonts w:ascii="Arial" w:hAnsi="Arial" w:cs="Arial"/>
      <w:b/>
      <w:sz w:val="24"/>
      <w:szCs w:val="24"/>
    </w:rPr>
  </w:style>
  <w:style w:type="paragraph" w:customStyle="1" w:styleId="Titulo2">
    <w:name w:val="Titulo 2"/>
    <w:basedOn w:val="Normal"/>
    <w:link w:val="Titulo2Car"/>
    <w:autoRedefine/>
    <w:qFormat/>
    <w:rsid w:val="00D54A29"/>
    <w:pPr>
      <w:jc w:val="both"/>
    </w:pPr>
    <w:rPr>
      <w:rFonts w:ascii="Arial" w:hAnsi="Arial" w:cs="Arial"/>
      <w:b/>
      <w:lang w:eastAsia="es-ES"/>
    </w:rPr>
  </w:style>
  <w:style w:type="paragraph" w:customStyle="1" w:styleId="msonormal0">
    <w:name w:val="msonormal"/>
    <w:basedOn w:val="Normal"/>
    <w:rsid w:val="00D54A29"/>
    <w:pPr>
      <w:spacing w:before="100" w:beforeAutospacing="1" w:after="100" w:afterAutospacing="1"/>
    </w:pPr>
    <w:rPr>
      <w:lang w:val="es-CO" w:eastAsia="es-CO"/>
    </w:rPr>
  </w:style>
  <w:style w:type="paragraph" w:customStyle="1" w:styleId="xl69">
    <w:name w:val="xl6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0">
    <w:name w:val="xl70"/>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1">
    <w:name w:val="xl71"/>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72">
    <w:name w:val="xl7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3">
    <w:name w:val="xl7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4">
    <w:name w:val="xl74"/>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5">
    <w:name w:val="xl7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6">
    <w:name w:val="xl76"/>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7">
    <w:name w:val="xl7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78">
    <w:name w:val="xl78"/>
    <w:basedOn w:val="Normal"/>
    <w:rsid w:val="00D54A29"/>
    <w:pPr>
      <w:pBdr>
        <w:top w:val="single" w:sz="4" w:space="0" w:color="auto"/>
        <w:bottom w:val="single" w:sz="4" w:space="0" w:color="auto"/>
      </w:pBd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79">
    <w:name w:val="xl79"/>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80">
    <w:name w:val="xl80"/>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81">
    <w:name w:val="xl81"/>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2">
    <w:name w:val="xl8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3">
    <w:name w:val="xl8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4">
    <w:name w:val="xl84"/>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5">
    <w:name w:val="xl8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6">
    <w:name w:val="xl86"/>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7">
    <w:name w:val="xl8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88">
    <w:name w:val="xl8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9">
    <w:name w:val="xl89"/>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90">
    <w:name w:val="xl90"/>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color w:val="FFFFFF"/>
      <w:sz w:val="18"/>
      <w:szCs w:val="18"/>
      <w:lang w:val="es-CO" w:eastAsia="es-CO"/>
    </w:rPr>
  </w:style>
  <w:style w:type="paragraph" w:customStyle="1" w:styleId="xl91">
    <w:name w:val="xl91"/>
    <w:basedOn w:val="Normal"/>
    <w:rsid w:val="00D54A29"/>
    <w:pPr>
      <w:spacing w:before="100" w:beforeAutospacing="1" w:after="100" w:afterAutospacing="1"/>
      <w:textAlignment w:val="top"/>
    </w:pPr>
    <w:rPr>
      <w:rFonts w:ascii="Arial" w:hAnsi="Arial" w:cs="Arial"/>
      <w:color w:val="FFFFFF"/>
      <w:sz w:val="18"/>
      <w:szCs w:val="18"/>
      <w:lang w:val="es-CO" w:eastAsia="es-CO"/>
    </w:rPr>
  </w:style>
  <w:style w:type="paragraph" w:customStyle="1" w:styleId="xl92">
    <w:name w:val="xl92"/>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3">
    <w:name w:val="xl93"/>
    <w:basedOn w:val="Normal"/>
    <w:rsid w:val="00D54A29"/>
    <w:pPr>
      <w:spacing w:before="100" w:beforeAutospacing="1" w:after="100" w:afterAutospacing="1"/>
    </w:pPr>
    <w:rPr>
      <w:sz w:val="18"/>
      <w:szCs w:val="18"/>
      <w:lang w:val="es-CO" w:eastAsia="es-CO"/>
    </w:rPr>
  </w:style>
  <w:style w:type="paragraph" w:customStyle="1" w:styleId="xl94">
    <w:name w:val="xl94"/>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5">
    <w:name w:val="xl9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96">
    <w:name w:val="xl96"/>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7">
    <w:name w:val="xl97"/>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98">
    <w:name w:val="xl98"/>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9">
    <w:name w:val="xl9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100">
    <w:name w:val="xl100"/>
    <w:basedOn w:val="Normal"/>
    <w:rsid w:val="00D54A29"/>
    <w:pPr>
      <w:spacing w:before="100" w:beforeAutospacing="1" w:after="100" w:afterAutospacing="1"/>
      <w:textAlignment w:val="top"/>
    </w:pPr>
    <w:rPr>
      <w:rFonts w:ascii="Arial" w:hAnsi="Arial" w:cs="Arial"/>
      <w:b/>
      <w:bCs/>
      <w:sz w:val="18"/>
      <w:szCs w:val="18"/>
      <w:lang w:val="es-CO" w:eastAsia="es-CO"/>
    </w:rPr>
  </w:style>
  <w:style w:type="paragraph" w:customStyle="1" w:styleId="xl101">
    <w:name w:val="xl101"/>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2">
    <w:name w:val="xl10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03">
    <w:name w:val="xl10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4">
    <w:name w:val="xl104"/>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05">
    <w:name w:val="xl105"/>
    <w:basedOn w:val="Normal"/>
    <w:rsid w:val="00D54A29"/>
    <w:pPr>
      <w:pBdr>
        <w:bottom w:val="single" w:sz="4" w:space="0" w:color="auto"/>
      </w:pBdr>
      <w:shd w:val="clear" w:color="000000" w:fill="FFFF00"/>
      <w:spacing w:before="100" w:beforeAutospacing="1" w:after="100" w:afterAutospacing="1"/>
      <w:textAlignment w:val="top"/>
    </w:pPr>
    <w:rPr>
      <w:rFonts w:ascii="Arial" w:hAnsi="Arial" w:cs="Arial"/>
      <w:b/>
      <w:bCs/>
      <w:sz w:val="18"/>
      <w:szCs w:val="18"/>
      <w:lang w:val="es-CO" w:eastAsia="es-CO"/>
    </w:rPr>
  </w:style>
  <w:style w:type="paragraph" w:customStyle="1" w:styleId="xl106">
    <w:name w:val="xl106"/>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7">
    <w:name w:val="xl107"/>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108">
    <w:name w:val="xl108"/>
    <w:basedOn w:val="Normal"/>
    <w:rsid w:val="00D54A29"/>
    <w:pPr>
      <w:spacing w:before="100" w:beforeAutospacing="1" w:after="100" w:afterAutospacing="1"/>
    </w:pPr>
    <w:rPr>
      <w:rFonts w:ascii="Arial" w:hAnsi="Arial" w:cs="Arial"/>
      <w:sz w:val="18"/>
      <w:szCs w:val="18"/>
      <w:lang w:val="es-CO" w:eastAsia="es-CO"/>
    </w:rPr>
  </w:style>
  <w:style w:type="paragraph" w:customStyle="1" w:styleId="xl109">
    <w:name w:val="xl109"/>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0">
    <w:name w:val="xl110"/>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1">
    <w:name w:val="xl111"/>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12">
    <w:name w:val="xl11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13">
    <w:name w:val="xl11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67">
    <w:name w:val="xl67"/>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68">
    <w:name w:val="xl6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numbering" w:customStyle="1" w:styleId="Sinlista1">
    <w:name w:val="Sin lista1"/>
    <w:next w:val="Sinlista"/>
    <w:uiPriority w:val="99"/>
    <w:semiHidden/>
    <w:unhideWhenUsed/>
    <w:rsid w:val="00D54A29"/>
  </w:style>
  <w:style w:type="paragraph" w:customStyle="1" w:styleId="TableParagraph">
    <w:name w:val="Table Paragraph"/>
    <w:basedOn w:val="Normal"/>
    <w:uiPriority w:val="1"/>
    <w:qFormat/>
    <w:rsid w:val="00D54A29"/>
    <w:pPr>
      <w:widowControl w:val="0"/>
      <w:autoSpaceDE w:val="0"/>
      <w:autoSpaceDN w:val="0"/>
    </w:pPr>
    <w:rPr>
      <w:rFonts w:ascii="Arial MT" w:eastAsia="Arial MT" w:hAnsi="Arial MT" w:cs="Arial MT"/>
      <w:sz w:val="22"/>
      <w:szCs w:val="22"/>
    </w:rPr>
  </w:style>
  <w:style w:type="numbering" w:customStyle="1" w:styleId="Sinlista2">
    <w:name w:val="Sin lista2"/>
    <w:next w:val="Sinlista"/>
    <w:uiPriority w:val="99"/>
    <w:semiHidden/>
    <w:unhideWhenUsed/>
    <w:rsid w:val="00D54A29"/>
  </w:style>
  <w:style w:type="table" w:customStyle="1" w:styleId="TableNormal11">
    <w:name w:val="Table Normal11"/>
    <w:uiPriority w:val="2"/>
    <w:semiHidden/>
    <w:unhideWhenUsed/>
    <w:qFormat/>
    <w:rsid w:val="00D54A2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apple-tab-span">
    <w:name w:val="apple-tab-span"/>
    <w:basedOn w:val="Fuentedeprrafopredeter"/>
    <w:rsid w:val="00B6331A"/>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70" w:type="dxa"/>
        <w:right w:w="70" w:type="dxa"/>
      </w:tblCellMar>
    </w:tblPr>
  </w:style>
  <w:style w:type="paragraph" w:customStyle="1" w:styleId="paragraph">
    <w:name w:val="paragraph"/>
    <w:basedOn w:val="Normal"/>
    <w:rsid w:val="004029FA"/>
    <w:pPr>
      <w:spacing w:before="100" w:beforeAutospacing="1" w:after="100" w:afterAutospacing="1"/>
    </w:pPr>
    <w:rPr>
      <w:lang w:val="es-CO" w:eastAsia="es-CO"/>
    </w:rPr>
  </w:style>
  <w:style w:type="character" w:customStyle="1" w:styleId="eop">
    <w:name w:val="eop"/>
    <w:basedOn w:val="Fuentedeprrafopredeter"/>
    <w:rsid w:val="004029FA"/>
  </w:style>
  <w:style w:type="character" w:customStyle="1" w:styleId="normaltextrun">
    <w:name w:val="normaltextrun"/>
    <w:basedOn w:val="Fuentedeprrafopredeter"/>
    <w:rsid w:val="00402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866201">
      <w:bodyDiv w:val="1"/>
      <w:marLeft w:val="0"/>
      <w:marRight w:val="0"/>
      <w:marTop w:val="0"/>
      <w:marBottom w:val="0"/>
      <w:divBdr>
        <w:top w:val="none" w:sz="0" w:space="0" w:color="auto"/>
        <w:left w:val="none" w:sz="0" w:space="0" w:color="auto"/>
        <w:bottom w:val="none" w:sz="0" w:space="0" w:color="auto"/>
        <w:right w:val="none" w:sz="0" w:space="0" w:color="auto"/>
      </w:divBdr>
    </w:div>
    <w:div w:id="483081704">
      <w:bodyDiv w:val="1"/>
      <w:marLeft w:val="0"/>
      <w:marRight w:val="0"/>
      <w:marTop w:val="0"/>
      <w:marBottom w:val="0"/>
      <w:divBdr>
        <w:top w:val="none" w:sz="0" w:space="0" w:color="auto"/>
        <w:left w:val="none" w:sz="0" w:space="0" w:color="auto"/>
        <w:bottom w:val="none" w:sz="0" w:space="0" w:color="auto"/>
        <w:right w:val="none" w:sz="0" w:space="0" w:color="auto"/>
      </w:divBdr>
    </w:div>
    <w:div w:id="808402446">
      <w:bodyDiv w:val="1"/>
      <w:marLeft w:val="0"/>
      <w:marRight w:val="0"/>
      <w:marTop w:val="0"/>
      <w:marBottom w:val="0"/>
      <w:divBdr>
        <w:top w:val="none" w:sz="0" w:space="0" w:color="auto"/>
        <w:left w:val="none" w:sz="0" w:space="0" w:color="auto"/>
        <w:bottom w:val="none" w:sz="0" w:space="0" w:color="auto"/>
        <w:right w:val="none" w:sz="0" w:space="0" w:color="auto"/>
      </w:divBdr>
    </w:div>
    <w:div w:id="811751810">
      <w:bodyDiv w:val="1"/>
      <w:marLeft w:val="0"/>
      <w:marRight w:val="0"/>
      <w:marTop w:val="0"/>
      <w:marBottom w:val="0"/>
      <w:divBdr>
        <w:top w:val="none" w:sz="0" w:space="0" w:color="auto"/>
        <w:left w:val="none" w:sz="0" w:space="0" w:color="auto"/>
        <w:bottom w:val="none" w:sz="0" w:space="0" w:color="auto"/>
        <w:right w:val="none" w:sz="0" w:space="0" w:color="auto"/>
      </w:divBdr>
      <w:divsChild>
        <w:div w:id="195893266">
          <w:marLeft w:val="0"/>
          <w:marRight w:val="0"/>
          <w:marTop w:val="0"/>
          <w:marBottom w:val="0"/>
          <w:divBdr>
            <w:top w:val="none" w:sz="0" w:space="0" w:color="auto"/>
            <w:left w:val="none" w:sz="0" w:space="0" w:color="auto"/>
            <w:bottom w:val="none" w:sz="0" w:space="0" w:color="auto"/>
            <w:right w:val="none" w:sz="0" w:space="0" w:color="auto"/>
          </w:divBdr>
        </w:div>
        <w:div w:id="1819879840">
          <w:marLeft w:val="0"/>
          <w:marRight w:val="0"/>
          <w:marTop w:val="0"/>
          <w:marBottom w:val="0"/>
          <w:divBdr>
            <w:top w:val="none" w:sz="0" w:space="0" w:color="auto"/>
            <w:left w:val="none" w:sz="0" w:space="0" w:color="auto"/>
            <w:bottom w:val="none" w:sz="0" w:space="0" w:color="auto"/>
            <w:right w:val="none" w:sz="0" w:space="0" w:color="auto"/>
          </w:divBdr>
        </w:div>
        <w:div w:id="31269136">
          <w:marLeft w:val="0"/>
          <w:marRight w:val="0"/>
          <w:marTop w:val="0"/>
          <w:marBottom w:val="0"/>
          <w:divBdr>
            <w:top w:val="none" w:sz="0" w:space="0" w:color="auto"/>
            <w:left w:val="none" w:sz="0" w:space="0" w:color="auto"/>
            <w:bottom w:val="none" w:sz="0" w:space="0" w:color="auto"/>
            <w:right w:val="none" w:sz="0" w:space="0" w:color="auto"/>
          </w:divBdr>
        </w:div>
        <w:div w:id="1867985772">
          <w:marLeft w:val="0"/>
          <w:marRight w:val="0"/>
          <w:marTop w:val="0"/>
          <w:marBottom w:val="0"/>
          <w:divBdr>
            <w:top w:val="none" w:sz="0" w:space="0" w:color="auto"/>
            <w:left w:val="none" w:sz="0" w:space="0" w:color="auto"/>
            <w:bottom w:val="none" w:sz="0" w:space="0" w:color="auto"/>
            <w:right w:val="none" w:sz="0" w:space="0" w:color="auto"/>
          </w:divBdr>
        </w:div>
        <w:div w:id="1533811118">
          <w:marLeft w:val="0"/>
          <w:marRight w:val="0"/>
          <w:marTop w:val="0"/>
          <w:marBottom w:val="0"/>
          <w:divBdr>
            <w:top w:val="none" w:sz="0" w:space="0" w:color="auto"/>
            <w:left w:val="none" w:sz="0" w:space="0" w:color="auto"/>
            <w:bottom w:val="none" w:sz="0" w:space="0" w:color="auto"/>
            <w:right w:val="none" w:sz="0" w:space="0" w:color="auto"/>
          </w:divBdr>
        </w:div>
      </w:divsChild>
    </w:div>
    <w:div w:id="827211205">
      <w:bodyDiv w:val="1"/>
      <w:marLeft w:val="0"/>
      <w:marRight w:val="0"/>
      <w:marTop w:val="0"/>
      <w:marBottom w:val="0"/>
      <w:divBdr>
        <w:top w:val="none" w:sz="0" w:space="0" w:color="auto"/>
        <w:left w:val="none" w:sz="0" w:space="0" w:color="auto"/>
        <w:bottom w:val="none" w:sz="0" w:space="0" w:color="auto"/>
        <w:right w:val="none" w:sz="0" w:space="0" w:color="auto"/>
      </w:divBdr>
      <w:divsChild>
        <w:div w:id="1565069570">
          <w:marLeft w:val="0"/>
          <w:marRight w:val="0"/>
          <w:marTop w:val="0"/>
          <w:marBottom w:val="0"/>
          <w:divBdr>
            <w:top w:val="none" w:sz="0" w:space="0" w:color="auto"/>
            <w:left w:val="none" w:sz="0" w:space="0" w:color="auto"/>
            <w:bottom w:val="none" w:sz="0" w:space="0" w:color="auto"/>
            <w:right w:val="none" w:sz="0" w:space="0" w:color="auto"/>
          </w:divBdr>
        </w:div>
        <w:div w:id="78991320">
          <w:marLeft w:val="0"/>
          <w:marRight w:val="0"/>
          <w:marTop w:val="0"/>
          <w:marBottom w:val="0"/>
          <w:divBdr>
            <w:top w:val="none" w:sz="0" w:space="0" w:color="auto"/>
            <w:left w:val="none" w:sz="0" w:space="0" w:color="auto"/>
            <w:bottom w:val="none" w:sz="0" w:space="0" w:color="auto"/>
            <w:right w:val="none" w:sz="0" w:space="0" w:color="auto"/>
          </w:divBdr>
        </w:div>
        <w:div w:id="824857190">
          <w:marLeft w:val="0"/>
          <w:marRight w:val="0"/>
          <w:marTop w:val="0"/>
          <w:marBottom w:val="0"/>
          <w:divBdr>
            <w:top w:val="none" w:sz="0" w:space="0" w:color="auto"/>
            <w:left w:val="none" w:sz="0" w:space="0" w:color="auto"/>
            <w:bottom w:val="none" w:sz="0" w:space="0" w:color="auto"/>
            <w:right w:val="none" w:sz="0" w:space="0" w:color="auto"/>
          </w:divBdr>
        </w:div>
        <w:div w:id="777142888">
          <w:marLeft w:val="0"/>
          <w:marRight w:val="0"/>
          <w:marTop w:val="0"/>
          <w:marBottom w:val="0"/>
          <w:divBdr>
            <w:top w:val="none" w:sz="0" w:space="0" w:color="auto"/>
            <w:left w:val="none" w:sz="0" w:space="0" w:color="auto"/>
            <w:bottom w:val="none" w:sz="0" w:space="0" w:color="auto"/>
            <w:right w:val="none" w:sz="0" w:space="0" w:color="auto"/>
          </w:divBdr>
        </w:div>
        <w:div w:id="495269880">
          <w:marLeft w:val="0"/>
          <w:marRight w:val="0"/>
          <w:marTop w:val="0"/>
          <w:marBottom w:val="0"/>
          <w:divBdr>
            <w:top w:val="none" w:sz="0" w:space="0" w:color="auto"/>
            <w:left w:val="none" w:sz="0" w:space="0" w:color="auto"/>
            <w:bottom w:val="none" w:sz="0" w:space="0" w:color="auto"/>
            <w:right w:val="none" w:sz="0" w:space="0" w:color="auto"/>
          </w:divBdr>
        </w:div>
      </w:divsChild>
    </w:div>
    <w:div w:id="898594084">
      <w:bodyDiv w:val="1"/>
      <w:marLeft w:val="0"/>
      <w:marRight w:val="0"/>
      <w:marTop w:val="0"/>
      <w:marBottom w:val="0"/>
      <w:divBdr>
        <w:top w:val="none" w:sz="0" w:space="0" w:color="auto"/>
        <w:left w:val="none" w:sz="0" w:space="0" w:color="auto"/>
        <w:bottom w:val="none" w:sz="0" w:space="0" w:color="auto"/>
        <w:right w:val="none" w:sz="0" w:space="0" w:color="auto"/>
      </w:divBdr>
    </w:div>
    <w:div w:id="1246381869">
      <w:bodyDiv w:val="1"/>
      <w:marLeft w:val="0"/>
      <w:marRight w:val="0"/>
      <w:marTop w:val="0"/>
      <w:marBottom w:val="0"/>
      <w:divBdr>
        <w:top w:val="none" w:sz="0" w:space="0" w:color="auto"/>
        <w:left w:val="none" w:sz="0" w:space="0" w:color="auto"/>
        <w:bottom w:val="none" w:sz="0" w:space="0" w:color="auto"/>
        <w:right w:val="none" w:sz="0" w:space="0" w:color="auto"/>
      </w:divBdr>
    </w:div>
    <w:div w:id="1289044146">
      <w:bodyDiv w:val="1"/>
      <w:marLeft w:val="0"/>
      <w:marRight w:val="0"/>
      <w:marTop w:val="0"/>
      <w:marBottom w:val="0"/>
      <w:divBdr>
        <w:top w:val="none" w:sz="0" w:space="0" w:color="auto"/>
        <w:left w:val="none" w:sz="0" w:space="0" w:color="auto"/>
        <w:bottom w:val="none" w:sz="0" w:space="0" w:color="auto"/>
        <w:right w:val="none" w:sz="0" w:space="0" w:color="auto"/>
      </w:divBdr>
      <w:divsChild>
        <w:div w:id="2022318133">
          <w:marLeft w:val="0"/>
          <w:marRight w:val="0"/>
          <w:marTop w:val="0"/>
          <w:marBottom w:val="0"/>
          <w:divBdr>
            <w:top w:val="none" w:sz="0" w:space="0" w:color="auto"/>
            <w:left w:val="none" w:sz="0" w:space="0" w:color="auto"/>
            <w:bottom w:val="none" w:sz="0" w:space="0" w:color="auto"/>
            <w:right w:val="none" w:sz="0" w:space="0" w:color="auto"/>
          </w:divBdr>
        </w:div>
        <w:div w:id="675577197">
          <w:marLeft w:val="0"/>
          <w:marRight w:val="0"/>
          <w:marTop w:val="0"/>
          <w:marBottom w:val="0"/>
          <w:divBdr>
            <w:top w:val="none" w:sz="0" w:space="0" w:color="auto"/>
            <w:left w:val="none" w:sz="0" w:space="0" w:color="auto"/>
            <w:bottom w:val="none" w:sz="0" w:space="0" w:color="auto"/>
            <w:right w:val="none" w:sz="0" w:space="0" w:color="auto"/>
          </w:divBdr>
        </w:div>
        <w:div w:id="1772435295">
          <w:marLeft w:val="0"/>
          <w:marRight w:val="0"/>
          <w:marTop w:val="0"/>
          <w:marBottom w:val="0"/>
          <w:divBdr>
            <w:top w:val="none" w:sz="0" w:space="0" w:color="auto"/>
            <w:left w:val="none" w:sz="0" w:space="0" w:color="auto"/>
            <w:bottom w:val="none" w:sz="0" w:space="0" w:color="auto"/>
            <w:right w:val="none" w:sz="0" w:space="0" w:color="auto"/>
          </w:divBdr>
        </w:div>
        <w:div w:id="1160462396">
          <w:marLeft w:val="0"/>
          <w:marRight w:val="0"/>
          <w:marTop w:val="0"/>
          <w:marBottom w:val="0"/>
          <w:divBdr>
            <w:top w:val="none" w:sz="0" w:space="0" w:color="auto"/>
            <w:left w:val="none" w:sz="0" w:space="0" w:color="auto"/>
            <w:bottom w:val="none" w:sz="0" w:space="0" w:color="auto"/>
            <w:right w:val="none" w:sz="0" w:space="0" w:color="auto"/>
          </w:divBdr>
        </w:div>
        <w:div w:id="1729185445">
          <w:marLeft w:val="0"/>
          <w:marRight w:val="0"/>
          <w:marTop w:val="0"/>
          <w:marBottom w:val="0"/>
          <w:divBdr>
            <w:top w:val="none" w:sz="0" w:space="0" w:color="auto"/>
            <w:left w:val="none" w:sz="0" w:space="0" w:color="auto"/>
            <w:bottom w:val="none" w:sz="0" w:space="0" w:color="auto"/>
            <w:right w:val="none" w:sz="0" w:space="0" w:color="auto"/>
          </w:divBdr>
        </w:div>
      </w:divsChild>
    </w:div>
    <w:div w:id="1365979015">
      <w:bodyDiv w:val="1"/>
      <w:marLeft w:val="0"/>
      <w:marRight w:val="0"/>
      <w:marTop w:val="0"/>
      <w:marBottom w:val="0"/>
      <w:divBdr>
        <w:top w:val="none" w:sz="0" w:space="0" w:color="auto"/>
        <w:left w:val="none" w:sz="0" w:space="0" w:color="auto"/>
        <w:bottom w:val="none" w:sz="0" w:space="0" w:color="auto"/>
        <w:right w:val="none" w:sz="0" w:space="0" w:color="auto"/>
      </w:divBdr>
      <w:divsChild>
        <w:div w:id="58794569">
          <w:marLeft w:val="0"/>
          <w:marRight w:val="0"/>
          <w:marTop w:val="0"/>
          <w:marBottom w:val="0"/>
          <w:divBdr>
            <w:top w:val="none" w:sz="0" w:space="0" w:color="auto"/>
            <w:left w:val="none" w:sz="0" w:space="0" w:color="auto"/>
            <w:bottom w:val="none" w:sz="0" w:space="0" w:color="auto"/>
            <w:right w:val="none" w:sz="0" w:space="0" w:color="auto"/>
          </w:divBdr>
          <w:divsChild>
            <w:div w:id="226771335">
              <w:marLeft w:val="0"/>
              <w:marRight w:val="0"/>
              <w:marTop w:val="0"/>
              <w:marBottom w:val="0"/>
              <w:divBdr>
                <w:top w:val="none" w:sz="0" w:space="0" w:color="auto"/>
                <w:left w:val="none" w:sz="0" w:space="0" w:color="auto"/>
                <w:bottom w:val="none" w:sz="0" w:space="0" w:color="auto"/>
                <w:right w:val="none" w:sz="0" w:space="0" w:color="auto"/>
              </w:divBdr>
              <w:divsChild>
                <w:div w:id="1733581410">
                  <w:marLeft w:val="0"/>
                  <w:marRight w:val="0"/>
                  <w:marTop w:val="0"/>
                  <w:marBottom w:val="0"/>
                  <w:divBdr>
                    <w:top w:val="none" w:sz="0" w:space="0" w:color="auto"/>
                    <w:left w:val="none" w:sz="0" w:space="0" w:color="auto"/>
                    <w:bottom w:val="none" w:sz="0" w:space="0" w:color="auto"/>
                    <w:right w:val="none" w:sz="0" w:space="0" w:color="auto"/>
                  </w:divBdr>
                  <w:divsChild>
                    <w:div w:id="1271543711">
                      <w:marLeft w:val="0"/>
                      <w:marRight w:val="0"/>
                      <w:marTop w:val="0"/>
                      <w:marBottom w:val="0"/>
                      <w:divBdr>
                        <w:top w:val="none" w:sz="0" w:space="0" w:color="auto"/>
                        <w:left w:val="none" w:sz="0" w:space="0" w:color="auto"/>
                        <w:bottom w:val="none" w:sz="0" w:space="0" w:color="auto"/>
                        <w:right w:val="none" w:sz="0" w:space="0" w:color="auto"/>
                      </w:divBdr>
                      <w:divsChild>
                        <w:div w:id="1293555055">
                          <w:marLeft w:val="0"/>
                          <w:marRight w:val="0"/>
                          <w:marTop w:val="0"/>
                          <w:marBottom w:val="0"/>
                          <w:divBdr>
                            <w:top w:val="none" w:sz="0" w:space="0" w:color="auto"/>
                            <w:left w:val="none" w:sz="0" w:space="0" w:color="auto"/>
                            <w:bottom w:val="none" w:sz="0" w:space="0" w:color="auto"/>
                            <w:right w:val="none" w:sz="0" w:space="0" w:color="auto"/>
                          </w:divBdr>
                          <w:divsChild>
                            <w:div w:id="110896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7616981">
          <w:marLeft w:val="0"/>
          <w:marRight w:val="0"/>
          <w:marTop w:val="0"/>
          <w:marBottom w:val="0"/>
          <w:divBdr>
            <w:top w:val="none" w:sz="0" w:space="0" w:color="auto"/>
            <w:left w:val="none" w:sz="0" w:space="0" w:color="auto"/>
            <w:bottom w:val="none" w:sz="0" w:space="0" w:color="auto"/>
            <w:right w:val="none" w:sz="0" w:space="0" w:color="auto"/>
          </w:divBdr>
          <w:divsChild>
            <w:div w:id="314578161">
              <w:marLeft w:val="0"/>
              <w:marRight w:val="0"/>
              <w:marTop w:val="0"/>
              <w:marBottom w:val="0"/>
              <w:divBdr>
                <w:top w:val="none" w:sz="0" w:space="0" w:color="auto"/>
                <w:left w:val="none" w:sz="0" w:space="0" w:color="auto"/>
                <w:bottom w:val="none" w:sz="0" w:space="0" w:color="auto"/>
                <w:right w:val="none" w:sz="0" w:space="0" w:color="auto"/>
              </w:divBdr>
              <w:divsChild>
                <w:div w:id="985670892">
                  <w:marLeft w:val="0"/>
                  <w:marRight w:val="0"/>
                  <w:marTop w:val="0"/>
                  <w:marBottom w:val="0"/>
                  <w:divBdr>
                    <w:top w:val="none" w:sz="0" w:space="0" w:color="auto"/>
                    <w:left w:val="none" w:sz="0" w:space="0" w:color="auto"/>
                    <w:bottom w:val="none" w:sz="0" w:space="0" w:color="auto"/>
                    <w:right w:val="none" w:sz="0" w:space="0" w:color="auto"/>
                  </w:divBdr>
                  <w:divsChild>
                    <w:div w:id="22445330">
                      <w:marLeft w:val="0"/>
                      <w:marRight w:val="0"/>
                      <w:marTop w:val="0"/>
                      <w:marBottom w:val="0"/>
                      <w:divBdr>
                        <w:top w:val="none" w:sz="0" w:space="0" w:color="auto"/>
                        <w:left w:val="none" w:sz="0" w:space="0" w:color="auto"/>
                        <w:bottom w:val="none" w:sz="0" w:space="0" w:color="auto"/>
                        <w:right w:val="none" w:sz="0" w:space="0" w:color="auto"/>
                      </w:divBdr>
                      <w:divsChild>
                        <w:div w:id="262805863">
                          <w:marLeft w:val="0"/>
                          <w:marRight w:val="0"/>
                          <w:marTop w:val="0"/>
                          <w:marBottom w:val="0"/>
                          <w:divBdr>
                            <w:top w:val="none" w:sz="0" w:space="0" w:color="auto"/>
                            <w:left w:val="none" w:sz="0" w:space="0" w:color="auto"/>
                            <w:bottom w:val="none" w:sz="0" w:space="0" w:color="auto"/>
                            <w:right w:val="none" w:sz="0" w:space="0" w:color="auto"/>
                          </w:divBdr>
                          <w:divsChild>
                            <w:div w:id="250282101">
                              <w:marLeft w:val="0"/>
                              <w:marRight w:val="0"/>
                              <w:marTop w:val="0"/>
                              <w:marBottom w:val="0"/>
                              <w:divBdr>
                                <w:top w:val="none" w:sz="0" w:space="0" w:color="auto"/>
                                <w:left w:val="none" w:sz="0" w:space="0" w:color="auto"/>
                                <w:bottom w:val="none" w:sz="0" w:space="0" w:color="auto"/>
                                <w:right w:val="none" w:sz="0" w:space="0" w:color="auto"/>
                              </w:divBdr>
                              <w:divsChild>
                                <w:div w:id="160754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500676">
          <w:marLeft w:val="0"/>
          <w:marRight w:val="0"/>
          <w:marTop w:val="0"/>
          <w:marBottom w:val="0"/>
          <w:divBdr>
            <w:top w:val="none" w:sz="0" w:space="0" w:color="auto"/>
            <w:left w:val="none" w:sz="0" w:space="0" w:color="auto"/>
            <w:bottom w:val="none" w:sz="0" w:space="0" w:color="auto"/>
            <w:right w:val="none" w:sz="0" w:space="0" w:color="auto"/>
          </w:divBdr>
          <w:divsChild>
            <w:div w:id="1439908943">
              <w:marLeft w:val="0"/>
              <w:marRight w:val="0"/>
              <w:marTop w:val="0"/>
              <w:marBottom w:val="0"/>
              <w:divBdr>
                <w:top w:val="none" w:sz="0" w:space="0" w:color="auto"/>
                <w:left w:val="none" w:sz="0" w:space="0" w:color="auto"/>
                <w:bottom w:val="none" w:sz="0" w:space="0" w:color="auto"/>
                <w:right w:val="none" w:sz="0" w:space="0" w:color="auto"/>
              </w:divBdr>
              <w:divsChild>
                <w:div w:id="849835732">
                  <w:marLeft w:val="0"/>
                  <w:marRight w:val="0"/>
                  <w:marTop w:val="0"/>
                  <w:marBottom w:val="0"/>
                  <w:divBdr>
                    <w:top w:val="none" w:sz="0" w:space="0" w:color="auto"/>
                    <w:left w:val="none" w:sz="0" w:space="0" w:color="auto"/>
                    <w:bottom w:val="none" w:sz="0" w:space="0" w:color="auto"/>
                    <w:right w:val="none" w:sz="0" w:space="0" w:color="auto"/>
                  </w:divBdr>
                  <w:divsChild>
                    <w:div w:id="1075858782">
                      <w:marLeft w:val="0"/>
                      <w:marRight w:val="0"/>
                      <w:marTop w:val="0"/>
                      <w:marBottom w:val="0"/>
                      <w:divBdr>
                        <w:top w:val="none" w:sz="0" w:space="0" w:color="auto"/>
                        <w:left w:val="none" w:sz="0" w:space="0" w:color="auto"/>
                        <w:bottom w:val="none" w:sz="0" w:space="0" w:color="auto"/>
                        <w:right w:val="none" w:sz="0" w:space="0" w:color="auto"/>
                      </w:divBdr>
                      <w:divsChild>
                        <w:div w:id="107236355">
                          <w:marLeft w:val="0"/>
                          <w:marRight w:val="0"/>
                          <w:marTop w:val="0"/>
                          <w:marBottom w:val="0"/>
                          <w:divBdr>
                            <w:top w:val="none" w:sz="0" w:space="0" w:color="auto"/>
                            <w:left w:val="none" w:sz="0" w:space="0" w:color="auto"/>
                            <w:bottom w:val="none" w:sz="0" w:space="0" w:color="auto"/>
                            <w:right w:val="none" w:sz="0" w:space="0" w:color="auto"/>
                          </w:divBdr>
                          <w:divsChild>
                            <w:div w:id="1255628266">
                              <w:marLeft w:val="0"/>
                              <w:marRight w:val="0"/>
                              <w:marTop w:val="0"/>
                              <w:marBottom w:val="0"/>
                              <w:divBdr>
                                <w:top w:val="none" w:sz="0" w:space="0" w:color="auto"/>
                                <w:left w:val="none" w:sz="0" w:space="0" w:color="auto"/>
                                <w:bottom w:val="none" w:sz="0" w:space="0" w:color="auto"/>
                                <w:right w:val="none" w:sz="0" w:space="0" w:color="auto"/>
                              </w:divBdr>
                              <w:divsChild>
                                <w:div w:id="20927758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747254">
      <w:bodyDiv w:val="1"/>
      <w:marLeft w:val="0"/>
      <w:marRight w:val="0"/>
      <w:marTop w:val="0"/>
      <w:marBottom w:val="0"/>
      <w:divBdr>
        <w:top w:val="none" w:sz="0" w:space="0" w:color="auto"/>
        <w:left w:val="none" w:sz="0" w:space="0" w:color="auto"/>
        <w:bottom w:val="none" w:sz="0" w:space="0" w:color="auto"/>
        <w:right w:val="none" w:sz="0" w:space="0" w:color="auto"/>
      </w:divBdr>
    </w:div>
    <w:div w:id="1631549936">
      <w:bodyDiv w:val="1"/>
      <w:marLeft w:val="0"/>
      <w:marRight w:val="0"/>
      <w:marTop w:val="0"/>
      <w:marBottom w:val="0"/>
      <w:divBdr>
        <w:top w:val="none" w:sz="0" w:space="0" w:color="auto"/>
        <w:left w:val="none" w:sz="0" w:space="0" w:color="auto"/>
        <w:bottom w:val="none" w:sz="0" w:space="0" w:color="auto"/>
        <w:right w:val="none" w:sz="0" w:space="0" w:color="auto"/>
      </w:divBdr>
    </w:div>
    <w:div w:id="1638607809">
      <w:bodyDiv w:val="1"/>
      <w:marLeft w:val="0"/>
      <w:marRight w:val="0"/>
      <w:marTop w:val="0"/>
      <w:marBottom w:val="0"/>
      <w:divBdr>
        <w:top w:val="none" w:sz="0" w:space="0" w:color="auto"/>
        <w:left w:val="none" w:sz="0" w:space="0" w:color="auto"/>
        <w:bottom w:val="none" w:sz="0" w:space="0" w:color="auto"/>
        <w:right w:val="none" w:sz="0" w:space="0" w:color="auto"/>
      </w:divBdr>
    </w:div>
    <w:div w:id="1880242979">
      <w:bodyDiv w:val="1"/>
      <w:marLeft w:val="0"/>
      <w:marRight w:val="0"/>
      <w:marTop w:val="0"/>
      <w:marBottom w:val="0"/>
      <w:divBdr>
        <w:top w:val="none" w:sz="0" w:space="0" w:color="auto"/>
        <w:left w:val="none" w:sz="0" w:space="0" w:color="auto"/>
        <w:bottom w:val="none" w:sz="0" w:space="0" w:color="auto"/>
        <w:right w:val="none" w:sz="0" w:space="0" w:color="auto"/>
      </w:divBdr>
    </w:div>
    <w:div w:id="1970352967">
      <w:bodyDiv w:val="1"/>
      <w:marLeft w:val="0"/>
      <w:marRight w:val="0"/>
      <w:marTop w:val="0"/>
      <w:marBottom w:val="0"/>
      <w:divBdr>
        <w:top w:val="none" w:sz="0" w:space="0" w:color="auto"/>
        <w:left w:val="none" w:sz="0" w:space="0" w:color="auto"/>
        <w:bottom w:val="none" w:sz="0" w:space="0" w:color="auto"/>
        <w:right w:val="none" w:sz="0" w:space="0" w:color="auto"/>
      </w:divBdr>
    </w:div>
    <w:div w:id="2131392894">
      <w:bodyDiv w:val="1"/>
      <w:marLeft w:val="0"/>
      <w:marRight w:val="0"/>
      <w:marTop w:val="0"/>
      <w:marBottom w:val="0"/>
      <w:divBdr>
        <w:top w:val="none" w:sz="0" w:space="0" w:color="auto"/>
        <w:left w:val="none" w:sz="0" w:space="0" w:color="auto"/>
        <w:bottom w:val="none" w:sz="0" w:space="0" w:color="auto"/>
        <w:right w:val="none" w:sz="0" w:space="0" w:color="auto"/>
      </w:divBdr>
    </w:div>
    <w:div w:id="2137479562">
      <w:bodyDiv w:val="1"/>
      <w:marLeft w:val="0"/>
      <w:marRight w:val="0"/>
      <w:marTop w:val="0"/>
      <w:marBottom w:val="0"/>
      <w:divBdr>
        <w:top w:val="none" w:sz="0" w:space="0" w:color="auto"/>
        <w:left w:val="none" w:sz="0" w:space="0" w:color="auto"/>
        <w:bottom w:val="none" w:sz="0" w:space="0" w:color="auto"/>
        <w:right w:val="none" w:sz="0" w:space="0" w:color="auto"/>
      </w:divBdr>
    </w:div>
    <w:div w:id="2147039316">
      <w:bodyDiv w:val="1"/>
      <w:marLeft w:val="0"/>
      <w:marRight w:val="0"/>
      <w:marTop w:val="0"/>
      <w:marBottom w:val="0"/>
      <w:divBdr>
        <w:top w:val="none" w:sz="0" w:space="0" w:color="auto"/>
        <w:left w:val="none" w:sz="0" w:space="0" w:color="auto"/>
        <w:bottom w:val="none" w:sz="0" w:space="0" w:color="auto"/>
        <w:right w:val="none" w:sz="0" w:space="0" w:color="auto"/>
      </w:divBdr>
      <w:divsChild>
        <w:div w:id="2049798629">
          <w:marLeft w:val="0"/>
          <w:marRight w:val="0"/>
          <w:marTop w:val="0"/>
          <w:marBottom w:val="0"/>
          <w:divBdr>
            <w:top w:val="none" w:sz="0" w:space="0" w:color="auto"/>
            <w:left w:val="none" w:sz="0" w:space="0" w:color="auto"/>
            <w:bottom w:val="none" w:sz="0" w:space="0" w:color="auto"/>
            <w:right w:val="none" w:sz="0" w:space="0" w:color="auto"/>
          </w:divBdr>
        </w:div>
        <w:div w:id="2059666961">
          <w:marLeft w:val="0"/>
          <w:marRight w:val="0"/>
          <w:marTop w:val="0"/>
          <w:marBottom w:val="0"/>
          <w:divBdr>
            <w:top w:val="none" w:sz="0" w:space="0" w:color="auto"/>
            <w:left w:val="none" w:sz="0" w:space="0" w:color="auto"/>
            <w:bottom w:val="none" w:sz="0" w:space="0" w:color="auto"/>
            <w:right w:val="none" w:sz="0" w:space="0" w:color="auto"/>
          </w:divBdr>
        </w:div>
        <w:div w:id="1026949275">
          <w:marLeft w:val="0"/>
          <w:marRight w:val="0"/>
          <w:marTop w:val="0"/>
          <w:marBottom w:val="0"/>
          <w:divBdr>
            <w:top w:val="none" w:sz="0" w:space="0" w:color="auto"/>
            <w:left w:val="none" w:sz="0" w:space="0" w:color="auto"/>
            <w:bottom w:val="none" w:sz="0" w:space="0" w:color="auto"/>
            <w:right w:val="none" w:sz="0" w:space="0" w:color="auto"/>
          </w:divBdr>
        </w:div>
        <w:div w:id="1348556989">
          <w:marLeft w:val="0"/>
          <w:marRight w:val="0"/>
          <w:marTop w:val="0"/>
          <w:marBottom w:val="0"/>
          <w:divBdr>
            <w:top w:val="none" w:sz="0" w:space="0" w:color="auto"/>
            <w:left w:val="none" w:sz="0" w:space="0" w:color="auto"/>
            <w:bottom w:val="none" w:sz="0" w:space="0" w:color="auto"/>
            <w:right w:val="none" w:sz="0" w:space="0" w:color="auto"/>
          </w:divBdr>
        </w:div>
        <w:div w:id="162079920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KxAFs6BCcKHrtI3B2Q6vj67L8Q==">CgMxLjAyDmgudzdqNDJjZzEzbW52Mg5oLmhxdGRldGw5YzV6azIOaC5ocXRkZXRsOWM1emsyDmguaHF0ZGV0bDljNXprMg5oLmhxdGRldGw5YzV6azIOaC5ocXRkZXRsOWM1emsyDmguaHF0ZGV0bDljNXprMg5oLmhxdGRldGw5YzV6azIOaC5ocXRkZXRsOWM1emsyDmguaHF0ZGV0bDljNXprMg5oLmhxdGRldGw5YzV6azIOaC5ocXRkZXRsOWM1emsyDmguaHF0ZGV0bDljNXprMg5oLmhxdGRldGw5YzV6azIOaC5ocXRkZXRsOWM1ems4AHIhMWVmbDNram91dWEtMzhCQXR0UXJSSGZTRU0zazdVT1N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9F4E696-B60A-4554-A44E-98A819508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6008</Words>
  <Characters>33048</Characters>
  <Application>Microsoft Office Word</Application>
  <DocSecurity>0</DocSecurity>
  <Lines>275</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WILSON L. MORENO C.</dc:creator>
  <cp:lastModifiedBy>GLORIA INES CELY LUNA</cp:lastModifiedBy>
  <cp:revision>2</cp:revision>
  <cp:lastPrinted>2026-02-13T21:45:00Z</cp:lastPrinted>
  <dcterms:created xsi:type="dcterms:W3CDTF">2026-02-16T20:00:00Z</dcterms:created>
  <dcterms:modified xsi:type="dcterms:W3CDTF">2026-02-16T20:00:00Z</dcterms:modified>
</cp:coreProperties>
</file>